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966583"/>
    <w:bookmarkStart w:id="1" w:name="_Toc47967043"/>
    <w:bookmarkStart w:id="2" w:name="_Toc47967774"/>
    <w:bookmarkStart w:id="3" w:name="_Toc47968272"/>
    <w:bookmarkStart w:id="4" w:name="_Toc47968870"/>
    <w:bookmarkStart w:id="5" w:name="_Toc47969693"/>
    <w:bookmarkStart w:id="6" w:name="_Toc47969918"/>
    <w:bookmarkStart w:id="7" w:name="_Toc49771361"/>
    <w:bookmarkStart w:id="8" w:name="_Toc49773451"/>
    <w:bookmarkStart w:id="9" w:name="_Toc49782971"/>
    <w:bookmarkStart w:id="10" w:name="_Toc49783310"/>
    <w:bookmarkStart w:id="11" w:name="_Toc52300718"/>
    <w:bookmarkStart w:id="12" w:name="_Toc52300845"/>
    <w:bookmarkStart w:id="13" w:name="_Toc52302662"/>
    <w:bookmarkStart w:id="14" w:name="_Toc52342263"/>
    <w:bookmarkStart w:id="15" w:name="_Toc52342455"/>
    <w:bookmarkStart w:id="16" w:name="_Toc52342864"/>
    <w:bookmarkStart w:id="17" w:name="_Toc54885639"/>
    <w:bookmarkStart w:id="18" w:name="_Toc54895658"/>
    <w:bookmarkStart w:id="19" w:name="_Toc54897576"/>
    <w:bookmarkStart w:id="20" w:name="_Toc54934683"/>
    <w:bookmarkStart w:id="21" w:name="_Toc54940144"/>
    <w:bookmarkStart w:id="22" w:name="_Toc54940724"/>
    <w:bookmarkStart w:id="23" w:name="_Toc57833424"/>
    <w:bookmarkStart w:id="24" w:name="_Toc57833754"/>
    <w:bookmarkStart w:id="25" w:name="_Toc57834535"/>
    <w:bookmarkStart w:id="26" w:name="_Toc57834614"/>
    <w:bookmarkStart w:id="27" w:name="_Toc63090605"/>
    <w:bookmarkStart w:id="28" w:name="_Toc65092334"/>
    <w:bookmarkStart w:id="29" w:name="_Toc65093879"/>
    <w:bookmarkStart w:id="30" w:name="_Toc65123333"/>
    <w:bookmarkStart w:id="31" w:name="_Toc65125254"/>
    <w:bookmarkStart w:id="32" w:name="_Toc65125285"/>
    <w:bookmarkStart w:id="33" w:name="_Toc68065235"/>
    <w:bookmarkStart w:id="34" w:name="_Toc68070431"/>
    <w:bookmarkStart w:id="35" w:name="_Toc68070647"/>
    <w:bookmarkStart w:id="36" w:name="_Toc70505314"/>
    <w:bookmarkStart w:id="37" w:name="_Toc70942015"/>
    <w:bookmarkStart w:id="38" w:name="_Toc70944278"/>
    <w:bookmarkStart w:id="39" w:name="_Toc73458268"/>
    <w:bookmarkStart w:id="40" w:name="_Toc73458852"/>
    <w:bookmarkStart w:id="41" w:name="_Toc73469515"/>
    <w:bookmarkStart w:id="42" w:name="_Toc73472824"/>
    <w:bookmarkStart w:id="43" w:name="_Toc73472872"/>
    <w:bookmarkStart w:id="44" w:name="_Toc76712599"/>
    <w:bookmarkStart w:id="45" w:name="_Toc79413022"/>
    <w:bookmarkStart w:id="46" w:name="_Toc79414008"/>
    <w:bookmarkStart w:id="47" w:name="_Toc81802636"/>
    <w:bookmarkStart w:id="48" w:name="_Toc81803093"/>
    <w:bookmarkStart w:id="49" w:name="_Toc81803211"/>
    <w:bookmarkStart w:id="50" w:name="_Toc81831094"/>
    <w:bookmarkStart w:id="51" w:name="_Toc81834060"/>
    <w:bookmarkStart w:id="52" w:name="_Toc84340303"/>
    <w:bookmarkStart w:id="53" w:name="_Toc84340345"/>
    <w:bookmarkStart w:id="54" w:name="_Toc84340855"/>
    <w:bookmarkStart w:id="55" w:name="_Toc84340886"/>
    <w:bookmarkStart w:id="56" w:name="_Toc76735795"/>
    <w:bookmarkStart w:id="57" w:name="_Toc76737267"/>
    <w:bookmarkStart w:id="58" w:name="_Toc76901517"/>
    <w:p w14:paraId="6225C91E" w14:textId="0A6DA74F" w:rsidR="00730994" w:rsidRPr="005C6DB9" w:rsidRDefault="007F0A4C" w:rsidP="00221CFF">
      <w:pPr>
        <w:pStyle w:val="Heading1"/>
        <w:spacing w:after="80"/>
        <w:rPr>
          <w:lang w:val="en-GB"/>
        </w:rPr>
      </w:pPr>
      <w:r w:rsidRPr="005C6DB9">
        <w:rPr>
          <w:noProof/>
          <w:lang w:val="en-GB"/>
        </w:rPr>
        <mc:AlternateContent>
          <mc:Choice Requires="wps">
            <w:drawing>
              <wp:anchor distT="0" distB="0" distL="114300" distR="114300" simplePos="0" relativeHeight="251660288" behindDoc="0" locked="0" layoutInCell="1" allowOverlap="1" wp14:anchorId="7227EAB5" wp14:editId="58D04BE8">
                <wp:simplePos x="0" y="0"/>
                <wp:positionH relativeFrom="column">
                  <wp:posOffset>-2522855</wp:posOffset>
                </wp:positionH>
                <wp:positionV relativeFrom="paragraph">
                  <wp:posOffset>-1322705</wp:posOffset>
                </wp:positionV>
                <wp:extent cx="1957070" cy="124269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57070" cy="1242695"/>
                        </a:xfrm>
                        <a:prstGeom prst="rect">
                          <a:avLst/>
                        </a:prstGeom>
                        <a:noFill/>
                        <a:ln w="6350">
                          <a:noFill/>
                        </a:ln>
                      </wps:spPr>
                      <wps:txbx>
                        <w:txbxContent>
                          <w:p w14:paraId="7535571E" w14:textId="77777777" w:rsidR="00C04D1D" w:rsidRPr="00B1390B" w:rsidRDefault="00C04D1D" w:rsidP="00B1390B">
                            <w:pPr>
                              <w:spacing w:line="240" w:lineRule="auto"/>
                              <w:rPr>
                                <w:color w:val="FFFFFF" w:themeColor="background1"/>
                                <w:sz w:val="24"/>
                                <w:szCs w:val="32"/>
                              </w:rPr>
                            </w:pPr>
                            <w:r w:rsidRPr="00B1390B">
                              <w:rPr>
                                <w:color w:val="FFFFFF" w:themeColor="background1"/>
                                <w:sz w:val="24"/>
                                <w:szCs w:val="32"/>
                              </w:rPr>
                              <w:t xml:space="preserve">Your </w:t>
                            </w:r>
                          </w:p>
                          <w:p w14:paraId="1CC52256" w14:textId="1AD19748" w:rsidR="00C04D1D" w:rsidRDefault="00C04D1D" w:rsidP="00B1390B">
                            <w:pPr>
                              <w:spacing w:line="240" w:lineRule="auto"/>
                              <w:rPr>
                                <w:b/>
                                <w:bCs/>
                                <w:color w:val="FFFFFF" w:themeColor="background1"/>
                                <w:sz w:val="56"/>
                                <w:szCs w:val="96"/>
                              </w:rPr>
                            </w:pPr>
                            <w:r w:rsidRPr="00B1390B">
                              <w:rPr>
                                <w:b/>
                                <w:bCs/>
                                <w:color w:val="FFFFFF" w:themeColor="background1"/>
                                <w:sz w:val="56"/>
                                <w:szCs w:val="96"/>
                              </w:rPr>
                              <w:t>Knowledge</w:t>
                            </w:r>
                          </w:p>
                          <w:p w14:paraId="75A55E79" w14:textId="36B89AEA" w:rsidR="00C04D1D" w:rsidRPr="00C04D1D" w:rsidRDefault="00E527BC">
                            <w:pPr>
                              <w:rPr>
                                <w:b/>
                                <w:bCs/>
                                <w:color w:val="34B6E4"/>
                                <w:sz w:val="16"/>
                                <w:szCs w:val="20"/>
                              </w:rPr>
                            </w:pPr>
                            <w:r>
                              <w:rPr>
                                <w:b/>
                                <w:bCs/>
                                <w:color w:val="34B6E4"/>
                                <w:sz w:val="32"/>
                                <w:szCs w:val="40"/>
                              </w:rPr>
                              <w:t>October</w:t>
                            </w:r>
                            <w:r w:rsidR="00C04D1D" w:rsidRPr="00C04D1D">
                              <w:rPr>
                                <w:b/>
                                <w:bCs/>
                                <w:color w:val="34B6E4"/>
                                <w:sz w:val="32"/>
                                <w:szCs w:val="40"/>
                              </w:rPr>
                              <w:t xml:space="preserve"> 202</w:t>
                            </w:r>
                            <w:r w:rsidR="001124EF">
                              <w:rPr>
                                <w:b/>
                                <w:bCs/>
                                <w:color w:val="34B6E4"/>
                                <w:sz w:val="32"/>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227EAB5" id="_x0000_t202" coordsize="21600,21600" o:spt="202" path="m,l,21600r21600,l21600,xe">
                <v:stroke joinstyle="miter"/>
                <v:path gradientshapeok="t" o:connecttype="rect"/>
              </v:shapetype>
              <v:shape id="Text Box 34" o:spid="_x0000_s1026" type="#_x0000_t202" style="position:absolute;margin-left:-198.65pt;margin-top:-104.15pt;width:154.1pt;height:97.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" filled="f" stroked="f" strokeweight=".5pt">
                <v:textbox>
                  <w:txbxContent>
                    <w:p w14:paraId="7535571E" w14:textId="77777777" w:rsidR="00C04D1D" w:rsidRPr="00B1390B" w:rsidRDefault="00C04D1D" w:rsidP="00B1390B">
                      <w:pPr>
                        <w:spacing w:line="240" w:lineRule="auto"/>
                        <w:rPr>
                          <w:color w:val="FFFFFF" w:themeColor="background1"/>
                          <w:sz w:val="24"/>
                          <w:szCs w:val="32"/>
                        </w:rPr>
                      </w:pPr>
                      <w:r w:rsidRPr="00B1390B">
                        <w:rPr>
                          <w:color w:val="FFFFFF" w:themeColor="background1"/>
                          <w:sz w:val="24"/>
                          <w:szCs w:val="32"/>
                        </w:rPr>
                        <w:t xml:space="preserve">Your </w:t>
                      </w:r>
                    </w:p>
                    <w:p w14:paraId="1CC52256" w14:textId="1AD19748" w:rsidR="00C04D1D" w:rsidRDefault="00C04D1D" w:rsidP="00B1390B">
                      <w:pPr>
                        <w:spacing w:line="240" w:lineRule="auto"/>
                        <w:rPr>
                          <w:b/>
                          <w:bCs/>
                          <w:color w:val="FFFFFF" w:themeColor="background1"/>
                          <w:sz w:val="56"/>
                          <w:szCs w:val="96"/>
                        </w:rPr>
                      </w:pPr>
                      <w:r w:rsidRPr="00B1390B">
                        <w:rPr>
                          <w:b/>
                          <w:bCs/>
                          <w:color w:val="FFFFFF" w:themeColor="background1"/>
                          <w:sz w:val="56"/>
                          <w:szCs w:val="96"/>
                        </w:rPr>
                        <w:t>Knowledge</w:t>
                      </w:r>
                    </w:p>
                    <w:p w14:paraId="75A55E79" w14:textId="36B89AEA" w:rsidR="00C04D1D" w:rsidRPr="00C04D1D" w:rsidRDefault="00E527BC">
                      <w:pPr>
                        <w:rPr>
                          <w:b/>
                          <w:bCs/>
                          <w:color w:val="34B6E4"/>
                          <w:sz w:val="16"/>
                          <w:szCs w:val="20"/>
                        </w:rPr>
                      </w:pPr>
                      <w:r>
                        <w:rPr>
                          <w:b/>
                          <w:bCs/>
                          <w:color w:val="34B6E4"/>
                          <w:sz w:val="32"/>
                          <w:szCs w:val="40"/>
                        </w:rPr>
                        <w:t>October</w:t>
                      </w:r>
                      <w:r w:rsidR="00C04D1D" w:rsidRPr="00C04D1D">
                        <w:rPr>
                          <w:b/>
                          <w:bCs/>
                          <w:color w:val="34B6E4"/>
                          <w:sz w:val="32"/>
                          <w:szCs w:val="40"/>
                        </w:rPr>
                        <w:t xml:space="preserve"> 202</w:t>
                      </w:r>
                      <w:r w:rsidR="001124EF">
                        <w:rPr>
                          <w:b/>
                          <w:bCs/>
                          <w:color w:val="34B6E4"/>
                          <w:sz w:val="32"/>
                          <w:szCs w:val="40"/>
                        </w:rPr>
                        <w:t>1</w:t>
                      </w:r>
                    </w:p>
                  </w:txbxContent>
                </v:textbox>
              </v:shape>
            </w:pict>
          </mc:Fallback>
        </mc:AlternateContent>
      </w:r>
      <w:r w:rsidRPr="005C6DB9">
        <w:rPr>
          <w:noProof/>
          <w:lang w:val="en-GB"/>
        </w:rPr>
        <mc:AlternateContent>
          <mc:Choice Requires="wps">
            <w:drawing>
              <wp:anchor distT="0" distB="0" distL="114300" distR="114300" simplePos="0" relativeHeight="251665408" behindDoc="0" locked="0" layoutInCell="1" allowOverlap="1" wp14:anchorId="1FDBC2E1" wp14:editId="4A73D572">
                <wp:simplePos x="0" y="0"/>
                <wp:positionH relativeFrom="column">
                  <wp:posOffset>-2572385</wp:posOffset>
                </wp:positionH>
                <wp:positionV relativeFrom="paragraph">
                  <wp:posOffset>916940</wp:posOffset>
                </wp:positionV>
                <wp:extent cx="1466850" cy="407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07035"/>
                        </a:xfrm>
                        <a:prstGeom prst="rect">
                          <a:avLst/>
                        </a:prstGeom>
                        <a:noFill/>
                        <a:ln w="6350">
                          <a:noFill/>
                        </a:ln>
                      </wps:spPr>
                      <wps:txbx>
                        <w:txbxContent>
                          <w:p w14:paraId="056E940C" w14:textId="77777777" w:rsidR="00450EB8" w:rsidRDefault="00450EB8" w:rsidP="00450EB8">
                            <w:r w:rsidRPr="00AA2523">
                              <w:rPr>
                                <w:noProof/>
                              </w:rPr>
                              <w:drawing>
                                <wp:inline distT="0" distB="0" distL="0" distR="0" wp14:anchorId="6A66CEA5" wp14:editId="19CD3863">
                                  <wp:extent cx="839338" cy="237958"/>
                                  <wp:effectExtent l="0" t="0" r="0" b="3810"/>
                                  <wp:docPr id="7"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8642" cy="2604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DBC2E1" id="Text Box 1" o:spid="_x0000_s1027" type="#_x0000_t202" style="position:absolute;margin-left:-202.55pt;margin-top:72.2pt;width:115.5pt;height: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" filled="f" stroked="f" strokeweight=".5pt">
                <v:textbox>
                  <w:txbxContent>
                    <w:p w14:paraId="056E940C" w14:textId="77777777" w:rsidR="00450EB8" w:rsidRDefault="00450EB8" w:rsidP="00450EB8">
                      <w:r w:rsidRPr="00AA2523">
                        <w:rPr>
                          <w:noProof/>
                        </w:rPr>
                        <w:drawing>
                          <wp:inline distT="0" distB="0" distL="0" distR="0" wp14:anchorId="6A66CEA5" wp14:editId="19CD3863">
                            <wp:extent cx="839338" cy="237958"/>
                            <wp:effectExtent l="0" t="0" r="0" b="3810"/>
                            <wp:docPr id="7"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8642" cy="260441"/>
                                    </a:xfrm>
                                    <a:prstGeom prst="rect">
                                      <a:avLst/>
                                    </a:prstGeom>
                                    <a:noFill/>
                                    <a:ln>
                                      <a:noFill/>
                                    </a:ln>
                                  </pic:spPr>
                                </pic:pic>
                              </a:graphicData>
                            </a:graphic>
                          </wp:inline>
                        </w:drawing>
                      </w:r>
                    </w:p>
                  </w:txbxContent>
                </v:textbox>
              </v:shape>
            </w:pict>
          </mc:Fallback>
        </mc:AlternateContent>
      </w:r>
      <w:r w:rsidRPr="005C6DB9">
        <w:rPr>
          <w:noProof/>
          <w:lang w:val="en-GB"/>
        </w:rPr>
        <mc:AlternateContent>
          <mc:Choice Requires="wps">
            <w:drawing>
              <wp:anchor distT="0" distB="0" distL="114300" distR="114300" simplePos="0" relativeHeight="251663360" behindDoc="0" locked="0" layoutInCell="1" allowOverlap="1" wp14:anchorId="3433ACD4" wp14:editId="10BC7ED0">
                <wp:simplePos x="0" y="0"/>
                <wp:positionH relativeFrom="column">
                  <wp:posOffset>-2573020</wp:posOffset>
                </wp:positionH>
                <wp:positionV relativeFrom="paragraph">
                  <wp:posOffset>-274644</wp:posOffset>
                </wp:positionV>
                <wp:extent cx="2353310" cy="9893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989330"/>
                        </a:xfrm>
                        <a:prstGeom prst="rect">
                          <a:avLst/>
                        </a:prstGeom>
                        <a:noFill/>
                        <a:ln w="6350">
                          <a:noFill/>
                        </a:ln>
                      </wps:spPr>
                      <wps:txbx>
                        <w:txbxContent>
                          <w:p w14:paraId="0E58936E" w14:textId="74C392D2" w:rsidR="00450EB8" w:rsidRPr="00FD4E78" w:rsidRDefault="00450EB8" w:rsidP="00450EB8">
                            <w:pPr>
                              <w:spacing w:line="240" w:lineRule="auto"/>
                              <w:rPr>
                                <w:color w:val="FFFFFF" w:themeColor="background1"/>
                                <w:sz w:val="17"/>
                                <w:szCs w:val="17"/>
                              </w:rPr>
                            </w:pPr>
                            <w:r w:rsidRPr="00FD4E78">
                              <w:rPr>
                                <w:color w:val="FFFFFF" w:themeColor="background1"/>
                                <w:sz w:val="17"/>
                                <w:szCs w:val="17"/>
                              </w:rPr>
                              <w:t>We are here to help, contact us today:</w:t>
                            </w:r>
                          </w:p>
                          <w:p w14:paraId="771C983B" w14:textId="77777777" w:rsidR="00450EB8" w:rsidRPr="00FD4E78" w:rsidRDefault="00450EB8" w:rsidP="00450EB8">
                            <w:pPr>
                              <w:spacing w:line="240" w:lineRule="auto"/>
                              <w:rPr>
                                <w:color w:val="FFFFFF" w:themeColor="background1"/>
                                <w:sz w:val="18"/>
                                <w:szCs w:val="18"/>
                              </w:rPr>
                            </w:pPr>
                          </w:p>
                          <w:p w14:paraId="1F091542" w14:textId="67701C5C" w:rsidR="00450EB8" w:rsidRPr="00FD4E78" w:rsidRDefault="00FD4E78" w:rsidP="00450EB8">
                            <w:pPr>
                              <w:spacing w:line="240" w:lineRule="auto"/>
                              <w:rPr>
                                <w:b/>
                                <w:color w:val="FFFFFF" w:themeColor="background1"/>
                                <w:sz w:val="18"/>
                                <w:szCs w:val="18"/>
                              </w:rPr>
                            </w:pPr>
                            <w:r w:rsidRPr="00FD4E78">
                              <w:rPr>
                                <w:b/>
                                <w:color w:val="FFFFFF" w:themeColor="background1"/>
                                <w:sz w:val="18"/>
                                <w:szCs w:val="18"/>
                              </w:rPr>
                              <w:t>UHY Haines Norton PRT</w:t>
                            </w:r>
                            <w:r w:rsidR="00450EB8" w:rsidRPr="00FD4E78">
                              <w:rPr>
                                <w:b/>
                                <w:color w:val="FFFFFF" w:themeColor="background1"/>
                                <w:sz w:val="18"/>
                                <w:szCs w:val="18"/>
                              </w:rPr>
                              <w:t xml:space="preserve"> Pty Ltd</w:t>
                            </w:r>
                          </w:p>
                          <w:p w14:paraId="281A9E01" w14:textId="4E2CEBE0" w:rsidR="00450EB8" w:rsidRPr="00FD4E78" w:rsidRDefault="00450EB8" w:rsidP="00450EB8">
                            <w:pPr>
                              <w:spacing w:line="240" w:lineRule="auto"/>
                              <w:rPr>
                                <w:color w:val="FFFFFF" w:themeColor="background1"/>
                                <w:sz w:val="16"/>
                                <w:szCs w:val="16"/>
                              </w:rPr>
                            </w:pPr>
                            <w:r w:rsidRPr="00FD4E78">
                              <w:rPr>
                                <w:b/>
                                <w:color w:val="FFFFFF" w:themeColor="background1"/>
                                <w:sz w:val="16"/>
                                <w:szCs w:val="16"/>
                              </w:rPr>
                              <w:t>Phone</w:t>
                            </w:r>
                            <w:r w:rsidR="00FD4E78" w:rsidRPr="00FD4E78">
                              <w:rPr>
                                <w:color w:val="FFFFFF" w:themeColor="background1"/>
                                <w:sz w:val="16"/>
                                <w:szCs w:val="16"/>
                              </w:rPr>
                              <w:t xml:space="preserve"> 08 9752 3222</w:t>
                            </w:r>
                          </w:p>
                          <w:p w14:paraId="62934E08" w14:textId="67CC8002" w:rsidR="00450EB8" w:rsidRPr="00FD4E78" w:rsidRDefault="00450EB8" w:rsidP="00450EB8">
                            <w:pPr>
                              <w:spacing w:line="240" w:lineRule="auto"/>
                              <w:rPr>
                                <w:color w:val="FFFFFF" w:themeColor="background1"/>
                                <w:sz w:val="16"/>
                                <w:szCs w:val="16"/>
                              </w:rPr>
                            </w:pPr>
                            <w:r w:rsidRPr="00FD4E78">
                              <w:rPr>
                                <w:b/>
                                <w:color w:val="FFFFFF" w:themeColor="background1"/>
                                <w:sz w:val="16"/>
                                <w:szCs w:val="16"/>
                              </w:rPr>
                              <w:t>Web</w:t>
                            </w:r>
                            <w:r w:rsidR="00FD4E78" w:rsidRPr="00FD4E78">
                              <w:rPr>
                                <w:color w:val="FFFFFF" w:themeColor="background1"/>
                                <w:sz w:val="16"/>
                                <w:szCs w:val="16"/>
                              </w:rPr>
                              <w:t xml:space="preserve"> uhyhnprt</w:t>
                            </w:r>
                            <w:r w:rsidRPr="00FD4E78">
                              <w:rPr>
                                <w:color w:val="FFFFFF" w:themeColor="background1"/>
                                <w:sz w:val="16"/>
                                <w:szCs w:val="16"/>
                              </w:rPr>
                              <w:t>.com.au</w:t>
                            </w:r>
                          </w:p>
                          <w:p w14:paraId="0CC0F066" w14:textId="74CD6DCC" w:rsidR="00450EB8" w:rsidRPr="00FD4E78" w:rsidRDefault="00450EB8" w:rsidP="00450EB8">
                            <w:pPr>
                              <w:spacing w:line="240" w:lineRule="auto"/>
                              <w:rPr>
                                <w:color w:val="FFFFFF" w:themeColor="background1"/>
                                <w:sz w:val="16"/>
                                <w:szCs w:val="16"/>
                              </w:rPr>
                            </w:pPr>
                            <w:r w:rsidRPr="00FD4E78">
                              <w:rPr>
                                <w:b/>
                                <w:color w:val="FFFFFF" w:themeColor="background1"/>
                                <w:sz w:val="16"/>
                                <w:szCs w:val="16"/>
                              </w:rPr>
                              <w:t>Email</w:t>
                            </w:r>
                            <w:r w:rsidR="00FD4E78" w:rsidRPr="00FD4E78">
                              <w:rPr>
                                <w:color w:val="FFFFFF" w:themeColor="background1"/>
                                <w:sz w:val="16"/>
                                <w:szCs w:val="16"/>
                              </w:rPr>
                              <w:t xml:space="preserve"> admin@uhyhnprt</w:t>
                            </w:r>
                            <w:r w:rsidRPr="00FD4E78">
                              <w:rPr>
                                <w:color w:val="FFFFFF" w:themeColor="background1"/>
                                <w:sz w:val="16"/>
                                <w:szCs w:val="16"/>
                              </w:rPr>
                              <w:t>.com.au</w:t>
                            </w:r>
                          </w:p>
                          <w:p w14:paraId="2AE96B5E" w14:textId="4415BBE3" w:rsidR="00C04D1D" w:rsidRPr="00FD4E78" w:rsidRDefault="00C04D1D" w:rsidP="00B1390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33ACD4" id="_x0000_t202" coordsize="21600,21600" o:spt="202" path="m,l,21600r21600,l21600,xe">
                <v:stroke joinstyle="miter"/>
                <v:path gradientshapeok="t" o:connecttype="rect"/>
              </v:shapetype>
              <v:shape id="Text Box 15" o:spid="_x0000_s1028" type="#_x0000_t202" style="position:absolute;margin-left:-202.6pt;margin-top:-21.65pt;width:185.3pt;height:7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" filled="f" stroked="f" strokeweight=".5pt">
                <v:textbox>
                  <w:txbxContent>
                    <w:p w14:paraId="0E58936E" w14:textId="74C392D2" w:rsidR="00450EB8" w:rsidRPr="00FD4E78" w:rsidRDefault="00450EB8" w:rsidP="00450EB8">
                      <w:pPr>
                        <w:spacing w:line="240" w:lineRule="auto"/>
                        <w:rPr>
                          <w:color w:val="FFFFFF" w:themeColor="background1"/>
                          <w:sz w:val="17"/>
                          <w:szCs w:val="17"/>
                        </w:rPr>
                      </w:pPr>
                      <w:r w:rsidRPr="00FD4E78">
                        <w:rPr>
                          <w:color w:val="FFFFFF" w:themeColor="background1"/>
                          <w:sz w:val="17"/>
                          <w:szCs w:val="17"/>
                        </w:rPr>
                        <w:t>We are here to help, contact us today:</w:t>
                      </w:r>
                    </w:p>
                    <w:p w14:paraId="771C983B" w14:textId="77777777" w:rsidR="00450EB8" w:rsidRPr="00FD4E78" w:rsidRDefault="00450EB8" w:rsidP="00450EB8">
                      <w:pPr>
                        <w:spacing w:line="240" w:lineRule="auto"/>
                        <w:rPr>
                          <w:color w:val="FFFFFF" w:themeColor="background1"/>
                          <w:sz w:val="18"/>
                          <w:szCs w:val="18"/>
                        </w:rPr>
                      </w:pPr>
                    </w:p>
                    <w:p w14:paraId="1F091542" w14:textId="67701C5C" w:rsidR="00450EB8" w:rsidRPr="00FD4E78" w:rsidRDefault="00FD4E78" w:rsidP="00450EB8">
                      <w:pPr>
                        <w:spacing w:line="240" w:lineRule="auto"/>
                        <w:rPr>
                          <w:b/>
                          <w:color w:val="FFFFFF" w:themeColor="background1"/>
                          <w:sz w:val="18"/>
                          <w:szCs w:val="18"/>
                        </w:rPr>
                      </w:pPr>
                      <w:r w:rsidRPr="00FD4E78">
                        <w:rPr>
                          <w:b/>
                          <w:color w:val="FFFFFF" w:themeColor="background1"/>
                          <w:sz w:val="18"/>
                          <w:szCs w:val="18"/>
                        </w:rPr>
                        <w:t>UHY Haines Norton PRT</w:t>
                      </w:r>
                      <w:r w:rsidR="00450EB8" w:rsidRPr="00FD4E78">
                        <w:rPr>
                          <w:b/>
                          <w:color w:val="FFFFFF" w:themeColor="background1"/>
                          <w:sz w:val="18"/>
                          <w:szCs w:val="18"/>
                        </w:rPr>
                        <w:t xml:space="preserve"> Pty Ltd</w:t>
                      </w:r>
                    </w:p>
                    <w:p w14:paraId="281A9E01" w14:textId="4E2CEBE0" w:rsidR="00450EB8" w:rsidRPr="00FD4E78" w:rsidRDefault="00450EB8" w:rsidP="00450EB8">
                      <w:pPr>
                        <w:spacing w:line="240" w:lineRule="auto"/>
                        <w:rPr>
                          <w:color w:val="FFFFFF" w:themeColor="background1"/>
                          <w:sz w:val="16"/>
                          <w:szCs w:val="16"/>
                        </w:rPr>
                      </w:pPr>
                      <w:r w:rsidRPr="00FD4E78">
                        <w:rPr>
                          <w:b/>
                          <w:color w:val="FFFFFF" w:themeColor="background1"/>
                          <w:sz w:val="16"/>
                          <w:szCs w:val="16"/>
                        </w:rPr>
                        <w:t>Phone</w:t>
                      </w:r>
                      <w:r w:rsidR="00FD4E78" w:rsidRPr="00FD4E78">
                        <w:rPr>
                          <w:color w:val="FFFFFF" w:themeColor="background1"/>
                          <w:sz w:val="16"/>
                          <w:szCs w:val="16"/>
                        </w:rPr>
                        <w:t xml:space="preserve"> 08 9752 3222</w:t>
                      </w:r>
                    </w:p>
                    <w:p w14:paraId="62934E08" w14:textId="67CC8002" w:rsidR="00450EB8" w:rsidRPr="00FD4E78" w:rsidRDefault="00450EB8" w:rsidP="00450EB8">
                      <w:pPr>
                        <w:spacing w:line="240" w:lineRule="auto"/>
                        <w:rPr>
                          <w:color w:val="FFFFFF" w:themeColor="background1"/>
                          <w:sz w:val="16"/>
                          <w:szCs w:val="16"/>
                        </w:rPr>
                      </w:pPr>
                      <w:r w:rsidRPr="00FD4E78">
                        <w:rPr>
                          <w:b/>
                          <w:color w:val="FFFFFF" w:themeColor="background1"/>
                          <w:sz w:val="16"/>
                          <w:szCs w:val="16"/>
                        </w:rPr>
                        <w:t>Web</w:t>
                      </w:r>
                      <w:r w:rsidR="00FD4E78" w:rsidRPr="00FD4E78">
                        <w:rPr>
                          <w:color w:val="FFFFFF" w:themeColor="background1"/>
                          <w:sz w:val="16"/>
                          <w:szCs w:val="16"/>
                        </w:rPr>
                        <w:t xml:space="preserve"> uhyhnprt</w:t>
                      </w:r>
                      <w:r w:rsidRPr="00FD4E78">
                        <w:rPr>
                          <w:color w:val="FFFFFF" w:themeColor="background1"/>
                          <w:sz w:val="16"/>
                          <w:szCs w:val="16"/>
                        </w:rPr>
                        <w:t>.com.au</w:t>
                      </w:r>
                    </w:p>
                    <w:p w14:paraId="0CC0F066" w14:textId="74CD6DCC" w:rsidR="00450EB8" w:rsidRPr="00FD4E78" w:rsidRDefault="00450EB8" w:rsidP="00450EB8">
                      <w:pPr>
                        <w:spacing w:line="240" w:lineRule="auto"/>
                        <w:rPr>
                          <w:color w:val="FFFFFF" w:themeColor="background1"/>
                          <w:sz w:val="16"/>
                          <w:szCs w:val="16"/>
                        </w:rPr>
                      </w:pPr>
                      <w:r w:rsidRPr="00FD4E78">
                        <w:rPr>
                          <w:b/>
                          <w:color w:val="FFFFFF" w:themeColor="background1"/>
                          <w:sz w:val="16"/>
                          <w:szCs w:val="16"/>
                        </w:rPr>
                        <w:t>Email</w:t>
                      </w:r>
                      <w:r w:rsidR="00FD4E78" w:rsidRPr="00FD4E78">
                        <w:rPr>
                          <w:color w:val="FFFFFF" w:themeColor="background1"/>
                          <w:sz w:val="16"/>
                          <w:szCs w:val="16"/>
                        </w:rPr>
                        <w:t xml:space="preserve"> admin@uhyhnprt</w:t>
                      </w:r>
                      <w:r w:rsidRPr="00FD4E78">
                        <w:rPr>
                          <w:color w:val="FFFFFF" w:themeColor="background1"/>
                          <w:sz w:val="16"/>
                          <w:szCs w:val="16"/>
                        </w:rPr>
                        <w:t>.com.au</w:t>
                      </w:r>
                    </w:p>
                    <w:p w14:paraId="2AE96B5E" w14:textId="4415BBE3" w:rsidR="00C04D1D" w:rsidRPr="00FD4E78" w:rsidRDefault="00C04D1D" w:rsidP="00B1390B">
                      <w:pPr>
                        <w:rPr>
                          <w:color w:val="FFFFFF" w:themeColor="background1"/>
                        </w:rPr>
                      </w:pPr>
                    </w:p>
                  </w:txbxContent>
                </v:textbox>
              </v:shape>
            </w:pict>
          </mc:Fallback>
        </mc:AlternateContent>
      </w:r>
      <w:bookmarkStart w:id="59" w:name="__How_can_we"/>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9"/>
      <w:r w:rsidR="00064C01" w:rsidRPr="00064C01">
        <w:rPr>
          <w:lang w:val="en-GB"/>
        </w:rPr>
        <w:t>Unwind</w:t>
      </w:r>
      <w:bookmarkStart w:id="60" w:name="_GoBack"/>
      <w:bookmarkEnd w:id="60"/>
      <w:r w:rsidR="00064C01" w:rsidRPr="00064C01">
        <w:rPr>
          <w:lang w:val="en-GB"/>
        </w:rPr>
        <w:t xml:space="preserve">ing </w:t>
      </w:r>
      <w:bookmarkEnd w:id="47"/>
      <w:bookmarkEnd w:id="48"/>
      <w:bookmarkEnd w:id="49"/>
      <w:bookmarkEnd w:id="50"/>
      <w:bookmarkEnd w:id="51"/>
      <w:r w:rsidR="00C12A3D">
        <w:rPr>
          <w:lang w:val="en-GB"/>
        </w:rPr>
        <w:t xml:space="preserve">COVID-19 </w:t>
      </w:r>
      <w:r w:rsidR="00C6704A">
        <w:rPr>
          <w:lang w:val="en-GB"/>
        </w:rPr>
        <w:t>R</w:t>
      </w:r>
      <w:r w:rsidR="00C12A3D">
        <w:rPr>
          <w:lang w:val="en-GB"/>
        </w:rPr>
        <w:t>elief</w:t>
      </w:r>
      <w:bookmarkEnd w:id="52"/>
      <w:bookmarkEnd w:id="53"/>
      <w:bookmarkEnd w:id="54"/>
      <w:bookmarkEnd w:id="55"/>
      <w:r w:rsidR="00064C01" w:rsidRPr="00064C01">
        <w:rPr>
          <w:lang w:val="en-GB"/>
        </w:rPr>
        <w:t xml:space="preserve"> </w:t>
      </w:r>
      <w:r>
        <w:rPr>
          <w:lang w:val="en-GB"/>
        </w:rPr>
        <w:t xml:space="preserve"> </w:t>
      </w:r>
      <w:bookmarkEnd w:id="56"/>
      <w:bookmarkEnd w:id="57"/>
      <w:bookmarkEnd w:id="58"/>
    </w:p>
    <w:p w14:paraId="3CF3BF4E" w14:textId="53DB401B" w:rsidR="00221CFF" w:rsidRDefault="00C12A3D" w:rsidP="00221CFF">
      <w:pPr>
        <w:rPr>
          <w:b/>
          <w:bCs/>
          <w:lang w:val="en-GB"/>
        </w:rPr>
      </w:pPr>
      <w:r w:rsidRPr="00C12A3D">
        <w:t xml:space="preserve"> </w:t>
      </w:r>
      <w:r w:rsidRPr="00C12A3D">
        <w:rPr>
          <w:b/>
          <w:bCs/>
          <w:lang w:val="en-GB"/>
        </w:rPr>
        <w:t>COVID-19 support will roll back as states and territories reach vaccination targets</w:t>
      </w:r>
      <w:r>
        <w:rPr>
          <w:b/>
          <w:bCs/>
          <w:lang w:val="en-GB"/>
        </w:rPr>
        <w:t>.</w:t>
      </w:r>
    </w:p>
    <w:p w14:paraId="685C7407" w14:textId="1D37317D" w:rsidR="00C12A3D" w:rsidRDefault="00F41352" w:rsidP="00221CFF">
      <w:pPr>
        <w:rPr>
          <w:b/>
          <w:bCs/>
          <w:lang w:val="en-GB"/>
        </w:rPr>
      </w:pPr>
      <w:r w:rsidRPr="005C6DB9">
        <w:rPr>
          <w:noProof/>
          <w:sz w:val="22"/>
          <w:szCs w:val="28"/>
          <w:lang w:val="en-GB"/>
        </w:rPr>
        <mc:AlternateContent>
          <mc:Choice Requires="wps">
            <w:drawing>
              <wp:anchor distT="0" distB="0" distL="114300" distR="114300" simplePos="0" relativeHeight="251661312" behindDoc="0" locked="0" layoutInCell="1" allowOverlap="1" wp14:anchorId="3DC03D1E" wp14:editId="3B47870F">
                <wp:simplePos x="0" y="0"/>
                <wp:positionH relativeFrom="column">
                  <wp:posOffset>-2614295</wp:posOffset>
                </wp:positionH>
                <wp:positionV relativeFrom="paragraph">
                  <wp:posOffset>123972</wp:posOffset>
                </wp:positionV>
                <wp:extent cx="2317750" cy="5439507"/>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317750" cy="5439507"/>
                        </a:xfrm>
                        <a:prstGeom prst="rect">
                          <a:avLst/>
                        </a:prstGeom>
                        <a:noFill/>
                        <a:ln w="6350">
                          <a:noFill/>
                        </a:ln>
                      </wps:spPr>
                      <wps:txbx>
                        <w:txbxContent>
                          <w:p w14:paraId="6967B7A0" w14:textId="66C4C1EF" w:rsidR="00DD1887" w:rsidRDefault="00115CC0">
                            <w:pPr>
                              <w:pStyle w:val="TOC1"/>
                              <w:rPr>
                                <w:rFonts w:eastAsiaTheme="minorEastAsia" w:cstheme="minorBidi"/>
                                <w:b w:val="0"/>
                                <w:bCs w:val="0"/>
                                <w:caps w:val="0"/>
                                <w:noProof/>
                                <w:sz w:val="24"/>
                                <w:lang w:eastAsia="en-GB"/>
                              </w:rPr>
                            </w:pPr>
                            <w:r>
                              <w:rPr>
                                <w:sz w:val="16"/>
                                <w:szCs w:val="16"/>
                              </w:rPr>
                              <w:fldChar w:fldCharType="begin"/>
                            </w:r>
                            <w:r>
                              <w:rPr>
                                <w:sz w:val="16"/>
                                <w:szCs w:val="16"/>
                              </w:rPr>
                              <w:instrText xml:space="preserve"> TOC \o "1-4" \h \z \u </w:instrText>
                            </w:r>
                            <w:r>
                              <w:rPr>
                                <w:sz w:val="16"/>
                                <w:szCs w:val="16"/>
                              </w:rPr>
                              <w:fldChar w:fldCharType="separate"/>
                            </w:r>
                            <w:hyperlink w:anchor="_Toc84340886" w:history="1">
                              <w:r w:rsidR="00DD1887" w:rsidRPr="00D95334">
                                <w:rPr>
                                  <w:rStyle w:val="Hyperlink"/>
                                  <w:noProof/>
                                  <w:lang w:val="en-GB"/>
                                </w:rPr>
                                <w:t>Unwinding COVID-19 Relief</w:t>
                              </w:r>
                              <w:r w:rsidR="00DD1887">
                                <w:rPr>
                                  <w:noProof/>
                                  <w:webHidden/>
                                </w:rPr>
                                <w:tab/>
                              </w:r>
                              <w:r w:rsidR="00DD1887">
                                <w:rPr>
                                  <w:noProof/>
                                  <w:webHidden/>
                                </w:rPr>
                                <w:fldChar w:fldCharType="begin"/>
                              </w:r>
                              <w:r w:rsidR="00DD1887">
                                <w:rPr>
                                  <w:noProof/>
                                  <w:webHidden/>
                                </w:rPr>
                                <w:instrText xml:space="preserve"> PAGEREF _Toc84340886 \h </w:instrText>
                              </w:r>
                              <w:r w:rsidR="00DD1887">
                                <w:rPr>
                                  <w:noProof/>
                                  <w:webHidden/>
                                </w:rPr>
                              </w:r>
                              <w:r w:rsidR="00DD1887">
                                <w:rPr>
                                  <w:noProof/>
                                  <w:webHidden/>
                                </w:rPr>
                                <w:fldChar w:fldCharType="separate"/>
                              </w:r>
                              <w:r w:rsidR="00FD4E78">
                                <w:rPr>
                                  <w:noProof/>
                                  <w:webHidden/>
                                </w:rPr>
                                <w:t>1</w:t>
                              </w:r>
                              <w:r w:rsidR="00DD1887">
                                <w:rPr>
                                  <w:noProof/>
                                  <w:webHidden/>
                                </w:rPr>
                                <w:fldChar w:fldCharType="end"/>
                              </w:r>
                            </w:hyperlink>
                          </w:p>
                          <w:p w14:paraId="4AFC716E" w14:textId="3DEE55EC" w:rsidR="00DD1887" w:rsidRDefault="0068610E">
                            <w:pPr>
                              <w:pStyle w:val="TOC2"/>
                              <w:rPr>
                                <w:rFonts w:eastAsiaTheme="minorEastAsia"/>
                                <w:bCs w:val="0"/>
                                <w:sz w:val="24"/>
                                <w:szCs w:val="24"/>
                                <w:lang w:val="en-AU" w:eastAsia="en-GB"/>
                              </w:rPr>
                            </w:pPr>
                            <w:hyperlink w:anchor="_Toc84340887" w:history="1">
                              <w:r w:rsidR="00DD1887" w:rsidRPr="00D95334">
                                <w:rPr>
                                  <w:rStyle w:val="Hyperlink"/>
                                </w:rPr>
                                <w:t>For individuals</w:t>
                              </w:r>
                              <w:r w:rsidR="00DD1887">
                                <w:rPr>
                                  <w:webHidden/>
                                </w:rPr>
                                <w:tab/>
                              </w:r>
                              <w:r w:rsidR="00DD1887">
                                <w:rPr>
                                  <w:webHidden/>
                                </w:rPr>
                                <w:fldChar w:fldCharType="begin"/>
                              </w:r>
                              <w:r w:rsidR="00DD1887">
                                <w:rPr>
                                  <w:webHidden/>
                                </w:rPr>
                                <w:instrText xml:space="preserve"> PAGEREF _Toc84340887 \h </w:instrText>
                              </w:r>
                              <w:r w:rsidR="00DD1887">
                                <w:rPr>
                                  <w:webHidden/>
                                </w:rPr>
                              </w:r>
                              <w:r w:rsidR="00DD1887">
                                <w:rPr>
                                  <w:webHidden/>
                                </w:rPr>
                                <w:fldChar w:fldCharType="separate"/>
                              </w:r>
                              <w:r w:rsidR="00FD4E78">
                                <w:rPr>
                                  <w:webHidden/>
                                </w:rPr>
                                <w:t>1</w:t>
                              </w:r>
                              <w:r w:rsidR="00DD1887">
                                <w:rPr>
                                  <w:webHidden/>
                                </w:rPr>
                                <w:fldChar w:fldCharType="end"/>
                              </w:r>
                            </w:hyperlink>
                          </w:p>
                          <w:p w14:paraId="51986FE9" w14:textId="246D68AC" w:rsidR="00DD1887" w:rsidRDefault="0068610E">
                            <w:pPr>
                              <w:pStyle w:val="TOC4"/>
                              <w:rPr>
                                <w:rFonts w:eastAsiaTheme="minorEastAsia"/>
                                <w:noProof/>
                                <w:sz w:val="24"/>
                                <w:szCs w:val="24"/>
                                <w:lang w:eastAsia="en-GB"/>
                              </w:rPr>
                            </w:pPr>
                            <w:hyperlink w:anchor="_Toc84340888" w:history="1">
                              <w:r w:rsidR="00DD1887" w:rsidRPr="00D95334">
                                <w:rPr>
                                  <w:rStyle w:val="Hyperlink"/>
                                  <w:noProof/>
                                  <w:lang w:eastAsia="en-GB"/>
                                </w:rPr>
                                <w:t>At 70% full vaccination in your state or territory</w:t>
                              </w:r>
                              <w:r w:rsidR="00DD1887">
                                <w:rPr>
                                  <w:noProof/>
                                  <w:webHidden/>
                                </w:rPr>
                                <w:tab/>
                              </w:r>
                              <w:r w:rsidR="00DD1887">
                                <w:rPr>
                                  <w:noProof/>
                                  <w:webHidden/>
                                </w:rPr>
                                <w:fldChar w:fldCharType="begin"/>
                              </w:r>
                              <w:r w:rsidR="00DD1887">
                                <w:rPr>
                                  <w:noProof/>
                                  <w:webHidden/>
                                </w:rPr>
                                <w:instrText xml:space="preserve"> PAGEREF _Toc84340888 \h </w:instrText>
                              </w:r>
                              <w:r w:rsidR="00DD1887">
                                <w:rPr>
                                  <w:noProof/>
                                  <w:webHidden/>
                                </w:rPr>
                              </w:r>
                              <w:r w:rsidR="00DD1887">
                                <w:rPr>
                                  <w:noProof/>
                                  <w:webHidden/>
                                </w:rPr>
                                <w:fldChar w:fldCharType="separate"/>
                              </w:r>
                              <w:r w:rsidR="00FD4E78">
                                <w:rPr>
                                  <w:noProof/>
                                  <w:webHidden/>
                                </w:rPr>
                                <w:t>1</w:t>
                              </w:r>
                              <w:r w:rsidR="00DD1887">
                                <w:rPr>
                                  <w:noProof/>
                                  <w:webHidden/>
                                </w:rPr>
                                <w:fldChar w:fldCharType="end"/>
                              </w:r>
                            </w:hyperlink>
                          </w:p>
                          <w:p w14:paraId="600A2D83" w14:textId="25DBCB86" w:rsidR="00DD1887" w:rsidRDefault="0068610E">
                            <w:pPr>
                              <w:pStyle w:val="TOC4"/>
                              <w:rPr>
                                <w:rFonts w:eastAsiaTheme="minorEastAsia"/>
                                <w:noProof/>
                                <w:sz w:val="24"/>
                                <w:szCs w:val="24"/>
                                <w:lang w:eastAsia="en-GB"/>
                              </w:rPr>
                            </w:pPr>
                            <w:hyperlink w:anchor="_Toc84340889" w:history="1">
                              <w:r w:rsidR="00DD1887" w:rsidRPr="00D95334">
                                <w:rPr>
                                  <w:rStyle w:val="Hyperlink"/>
                                  <w:noProof/>
                                  <w:lang w:eastAsia="en-GB"/>
                                </w:rPr>
                                <w:t>At 80% full vaccination in your state or territory</w:t>
                              </w:r>
                              <w:r w:rsidR="00DD1887">
                                <w:rPr>
                                  <w:noProof/>
                                  <w:webHidden/>
                                </w:rPr>
                                <w:tab/>
                              </w:r>
                              <w:r w:rsidR="00DD1887">
                                <w:rPr>
                                  <w:noProof/>
                                  <w:webHidden/>
                                </w:rPr>
                                <w:fldChar w:fldCharType="begin"/>
                              </w:r>
                              <w:r w:rsidR="00DD1887">
                                <w:rPr>
                                  <w:noProof/>
                                  <w:webHidden/>
                                </w:rPr>
                                <w:instrText xml:space="preserve"> PAGEREF _Toc84340889 \h </w:instrText>
                              </w:r>
                              <w:r w:rsidR="00DD1887">
                                <w:rPr>
                                  <w:noProof/>
                                  <w:webHidden/>
                                </w:rPr>
                              </w:r>
                              <w:r w:rsidR="00DD1887">
                                <w:rPr>
                                  <w:noProof/>
                                  <w:webHidden/>
                                </w:rPr>
                                <w:fldChar w:fldCharType="separate"/>
                              </w:r>
                              <w:r w:rsidR="00FD4E78">
                                <w:rPr>
                                  <w:noProof/>
                                  <w:webHidden/>
                                </w:rPr>
                                <w:t>2</w:t>
                              </w:r>
                              <w:r w:rsidR="00DD1887">
                                <w:rPr>
                                  <w:noProof/>
                                  <w:webHidden/>
                                </w:rPr>
                                <w:fldChar w:fldCharType="end"/>
                              </w:r>
                            </w:hyperlink>
                          </w:p>
                          <w:p w14:paraId="0180DBB3" w14:textId="4A52F637" w:rsidR="00DD1887" w:rsidRDefault="0068610E">
                            <w:pPr>
                              <w:pStyle w:val="TOC2"/>
                              <w:rPr>
                                <w:rFonts w:eastAsiaTheme="minorEastAsia"/>
                                <w:bCs w:val="0"/>
                                <w:sz w:val="24"/>
                                <w:szCs w:val="24"/>
                                <w:lang w:val="en-AU" w:eastAsia="en-GB"/>
                              </w:rPr>
                            </w:pPr>
                            <w:hyperlink w:anchor="_Toc84340890" w:history="1">
                              <w:r w:rsidR="00DD1887" w:rsidRPr="00D95334">
                                <w:rPr>
                                  <w:rStyle w:val="Hyperlink"/>
                                  <w:lang w:eastAsia="en-GB"/>
                                </w:rPr>
                                <w:t>Support for business</w:t>
                              </w:r>
                              <w:r w:rsidR="00DD1887">
                                <w:rPr>
                                  <w:webHidden/>
                                </w:rPr>
                                <w:tab/>
                              </w:r>
                              <w:r w:rsidR="00DD1887">
                                <w:rPr>
                                  <w:webHidden/>
                                </w:rPr>
                                <w:fldChar w:fldCharType="begin"/>
                              </w:r>
                              <w:r w:rsidR="00DD1887">
                                <w:rPr>
                                  <w:webHidden/>
                                </w:rPr>
                                <w:instrText xml:space="preserve"> PAGEREF _Toc84340890 \h </w:instrText>
                              </w:r>
                              <w:r w:rsidR="00DD1887">
                                <w:rPr>
                                  <w:webHidden/>
                                </w:rPr>
                              </w:r>
                              <w:r w:rsidR="00DD1887">
                                <w:rPr>
                                  <w:webHidden/>
                                </w:rPr>
                                <w:fldChar w:fldCharType="separate"/>
                              </w:r>
                              <w:r w:rsidR="00FD4E78">
                                <w:rPr>
                                  <w:webHidden/>
                                </w:rPr>
                                <w:t>2</w:t>
                              </w:r>
                              <w:r w:rsidR="00DD1887">
                                <w:rPr>
                                  <w:webHidden/>
                                </w:rPr>
                                <w:fldChar w:fldCharType="end"/>
                              </w:r>
                            </w:hyperlink>
                          </w:p>
                          <w:p w14:paraId="47792517" w14:textId="3987B960" w:rsidR="00DD1887" w:rsidRDefault="0068610E">
                            <w:pPr>
                              <w:pStyle w:val="TOC3"/>
                              <w:tabs>
                                <w:tab w:val="right" w:leader="dot" w:pos="5936"/>
                              </w:tabs>
                              <w:rPr>
                                <w:rFonts w:eastAsiaTheme="minorEastAsia"/>
                                <w:noProof/>
                                <w:sz w:val="24"/>
                                <w:szCs w:val="24"/>
                                <w:lang w:eastAsia="en-GB"/>
                              </w:rPr>
                            </w:pPr>
                            <w:hyperlink w:anchor="_Toc84340891" w:history="1">
                              <w:r w:rsidR="00DD1887" w:rsidRPr="00D95334">
                                <w:rPr>
                                  <w:rStyle w:val="Hyperlink"/>
                                  <w:noProof/>
                                  <w:lang w:eastAsia="en-GB"/>
                                </w:rPr>
                                <w:t>Australian Capital Territory</w:t>
                              </w:r>
                              <w:r w:rsidR="00DD1887">
                                <w:rPr>
                                  <w:noProof/>
                                  <w:webHidden/>
                                </w:rPr>
                                <w:tab/>
                              </w:r>
                              <w:r w:rsidR="00DD1887">
                                <w:rPr>
                                  <w:noProof/>
                                  <w:webHidden/>
                                </w:rPr>
                                <w:fldChar w:fldCharType="begin"/>
                              </w:r>
                              <w:r w:rsidR="00DD1887">
                                <w:rPr>
                                  <w:noProof/>
                                  <w:webHidden/>
                                </w:rPr>
                                <w:instrText xml:space="preserve"> PAGEREF _Toc84340891 \h </w:instrText>
                              </w:r>
                              <w:r w:rsidR="00DD1887">
                                <w:rPr>
                                  <w:noProof/>
                                  <w:webHidden/>
                                </w:rPr>
                              </w:r>
                              <w:r w:rsidR="00DD1887">
                                <w:rPr>
                                  <w:noProof/>
                                  <w:webHidden/>
                                </w:rPr>
                                <w:fldChar w:fldCharType="separate"/>
                              </w:r>
                              <w:r w:rsidR="00FD4E78">
                                <w:rPr>
                                  <w:noProof/>
                                  <w:webHidden/>
                                </w:rPr>
                                <w:t>2</w:t>
                              </w:r>
                              <w:r w:rsidR="00DD1887">
                                <w:rPr>
                                  <w:noProof/>
                                  <w:webHidden/>
                                </w:rPr>
                                <w:fldChar w:fldCharType="end"/>
                              </w:r>
                            </w:hyperlink>
                          </w:p>
                          <w:p w14:paraId="0D90ACA4" w14:textId="618DF404" w:rsidR="00DD1887" w:rsidRDefault="0068610E">
                            <w:pPr>
                              <w:pStyle w:val="TOC3"/>
                              <w:tabs>
                                <w:tab w:val="right" w:leader="dot" w:pos="5936"/>
                              </w:tabs>
                              <w:rPr>
                                <w:rFonts w:eastAsiaTheme="minorEastAsia"/>
                                <w:noProof/>
                                <w:sz w:val="24"/>
                                <w:szCs w:val="24"/>
                                <w:lang w:eastAsia="en-GB"/>
                              </w:rPr>
                            </w:pPr>
                            <w:hyperlink w:anchor="_Toc84340892" w:history="1">
                              <w:r w:rsidR="00DD1887" w:rsidRPr="00D95334">
                                <w:rPr>
                                  <w:rStyle w:val="Hyperlink"/>
                                  <w:noProof/>
                                </w:rPr>
                                <w:t>New South Wales</w:t>
                              </w:r>
                              <w:r w:rsidR="00DD1887">
                                <w:rPr>
                                  <w:noProof/>
                                  <w:webHidden/>
                                </w:rPr>
                                <w:tab/>
                              </w:r>
                              <w:r w:rsidR="00DD1887">
                                <w:rPr>
                                  <w:noProof/>
                                  <w:webHidden/>
                                </w:rPr>
                                <w:fldChar w:fldCharType="begin"/>
                              </w:r>
                              <w:r w:rsidR="00DD1887">
                                <w:rPr>
                                  <w:noProof/>
                                  <w:webHidden/>
                                </w:rPr>
                                <w:instrText xml:space="preserve"> PAGEREF _Toc84340892 \h </w:instrText>
                              </w:r>
                              <w:r w:rsidR="00DD1887">
                                <w:rPr>
                                  <w:noProof/>
                                  <w:webHidden/>
                                </w:rPr>
                              </w:r>
                              <w:r w:rsidR="00DD1887">
                                <w:rPr>
                                  <w:noProof/>
                                  <w:webHidden/>
                                </w:rPr>
                                <w:fldChar w:fldCharType="separate"/>
                              </w:r>
                              <w:r w:rsidR="00FD4E78">
                                <w:rPr>
                                  <w:noProof/>
                                  <w:webHidden/>
                                </w:rPr>
                                <w:t>2</w:t>
                              </w:r>
                              <w:r w:rsidR="00DD1887">
                                <w:rPr>
                                  <w:noProof/>
                                  <w:webHidden/>
                                </w:rPr>
                                <w:fldChar w:fldCharType="end"/>
                              </w:r>
                            </w:hyperlink>
                          </w:p>
                          <w:p w14:paraId="023BC0E3" w14:textId="65036C19" w:rsidR="00DD1887" w:rsidRDefault="0068610E">
                            <w:pPr>
                              <w:pStyle w:val="TOC3"/>
                              <w:tabs>
                                <w:tab w:val="right" w:leader="dot" w:pos="5936"/>
                              </w:tabs>
                              <w:rPr>
                                <w:rFonts w:eastAsiaTheme="minorEastAsia"/>
                                <w:noProof/>
                                <w:sz w:val="24"/>
                                <w:szCs w:val="24"/>
                                <w:lang w:eastAsia="en-GB"/>
                              </w:rPr>
                            </w:pPr>
                            <w:hyperlink w:anchor="_Toc84340893" w:history="1">
                              <w:r w:rsidR="00DD1887" w:rsidRPr="00D95334">
                                <w:rPr>
                                  <w:rStyle w:val="Hyperlink"/>
                                  <w:noProof/>
                                </w:rPr>
                                <w:t>Queensland</w:t>
                              </w:r>
                              <w:r w:rsidR="00DD1887">
                                <w:rPr>
                                  <w:noProof/>
                                  <w:webHidden/>
                                </w:rPr>
                                <w:tab/>
                              </w:r>
                              <w:r w:rsidR="00DD1887">
                                <w:rPr>
                                  <w:noProof/>
                                  <w:webHidden/>
                                </w:rPr>
                                <w:fldChar w:fldCharType="begin"/>
                              </w:r>
                              <w:r w:rsidR="00DD1887">
                                <w:rPr>
                                  <w:noProof/>
                                  <w:webHidden/>
                                </w:rPr>
                                <w:instrText xml:space="preserve"> PAGEREF _Toc84340893 \h </w:instrText>
                              </w:r>
                              <w:r w:rsidR="00DD1887">
                                <w:rPr>
                                  <w:noProof/>
                                  <w:webHidden/>
                                </w:rPr>
                              </w:r>
                              <w:r w:rsidR="00DD1887">
                                <w:rPr>
                                  <w:noProof/>
                                  <w:webHidden/>
                                </w:rPr>
                                <w:fldChar w:fldCharType="separate"/>
                              </w:r>
                              <w:r w:rsidR="00FD4E78">
                                <w:rPr>
                                  <w:noProof/>
                                  <w:webHidden/>
                                </w:rPr>
                                <w:t>3</w:t>
                              </w:r>
                              <w:r w:rsidR="00DD1887">
                                <w:rPr>
                                  <w:noProof/>
                                  <w:webHidden/>
                                </w:rPr>
                                <w:fldChar w:fldCharType="end"/>
                              </w:r>
                            </w:hyperlink>
                          </w:p>
                          <w:p w14:paraId="49636582" w14:textId="54E208FD" w:rsidR="00DD1887" w:rsidRDefault="0068610E">
                            <w:pPr>
                              <w:pStyle w:val="TOC3"/>
                              <w:tabs>
                                <w:tab w:val="right" w:leader="dot" w:pos="5936"/>
                              </w:tabs>
                              <w:rPr>
                                <w:rFonts w:eastAsiaTheme="minorEastAsia"/>
                                <w:noProof/>
                                <w:sz w:val="24"/>
                                <w:szCs w:val="24"/>
                                <w:lang w:eastAsia="en-GB"/>
                              </w:rPr>
                            </w:pPr>
                            <w:hyperlink w:anchor="_Toc84340894" w:history="1">
                              <w:r w:rsidR="00DD1887" w:rsidRPr="00D95334">
                                <w:rPr>
                                  <w:rStyle w:val="Hyperlink"/>
                                  <w:noProof/>
                                </w:rPr>
                                <w:t>Victoria</w:t>
                              </w:r>
                              <w:r w:rsidR="00DD1887">
                                <w:rPr>
                                  <w:noProof/>
                                  <w:webHidden/>
                                </w:rPr>
                                <w:tab/>
                              </w:r>
                              <w:r w:rsidR="00DD1887">
                                <w:rPr>
                                  <w:noProof/>
                                  <w:webHidden/>
                                </w:rPr>
                                <w:fldChar w:fldCharType="begin"/>
                              </w:r>
                              <w:r w:rsidR="00DD1887">
                                <w:rPr>
                                  <w:noProof/>
                                  <w:webHidden/>
                                </w:rPr>
                                <w:instrText xml:space="preserve"> PAGEREF _Toc84340894 \h </w:instrText>
                              </w:r>
                              <w:r w:rsidR="00DD1887">
                                <w:rPr>
                                  <w:noProof/>
                                  <w:webHidden/>
                                </w:rPr>
                              </w:r>
                              <w:r w:rsidR="00DD1887">
                                <w:rPr>
                                  <w:noProof/>
                                  <w:webHidden/>
                                </w:rPr>
                                <w:fldChar w:fldCharType="separate"/>
                              </w:r>
                              <w:r w:rsidR="00FD4E78">
                                <w:rPr>
                                  <w:noProof/>
                                  <w:webHidden/>
                                </w:rPr>
                                <w:t>3</w:t>
                              </w:r>
                              <w:r w:rsidR="00DD1887">
                                <w:rPr>
                                  <w:noProof/>
                                  <w:webHidden/>
                                </w:rPr>
                                <w:fldChar w:fldCharType="end"/>
                              </w:r>
                            </w:hyperlink>
                          </w:p>
                          <w:p w14:paraId="053A0A0B" w14:textId="018286B9" w:rsidR="00DD1887" w:rsidRDefault="0068610E">
                            <w:pPr>
                              <w:pStyle w:val="TOC3"/>
                              <w:tabs>
                                <w:tab w:val="right" w:leader="dot" w:pos="5936"/>
                              </w:tabs>
                              <w:rPr>
                                <w:rFonts w:eastAsiaTheme="minorEastAsia"/>
                                <w:noProof/>
                                <w:sz w:val="24"/>
                                <w:szCs w:val="24"/>
                                <w:lang w:eastAsia="en-GB"/>
                              </w:rPr>
                            </w:pPr>
                            <w:hyperlink w:anchor="_Toc84340895" w:history="1">
                              <w:r w:rsidR="00DD1887" w:rsidRPr="00D95334">
                                <w:rPr>
                                  <w:rStyle w:val="Hyperlink"/>
                                  <w:noProof/>
                                  <w:lang w:eastAsia="en-GB"/>
                                </w:rPr>
                                <w:t>National</w:t>
                              </w:r>
                              <w:r w:rsidR="00DD1887">
                                <w:rPr>
                                  <w:noProof/>
                                  <w:webHidden/>
                                </w:rPr>
                                <w:tab/>
                              </w:r>
                              <w:r w:rsidR="00DD1887">
                                <w:rPr>
                                  <w:noProof/>
                                  <w:webHidden/>
                                </w:rPr>
                                <w:fldChar w:fldCharType="begin"/>
                              </w:r>
                              <w:r w:rsidR="00DD1887">
                                <w:rPr>
                                  <w:noProof/>
                                  <w:webHidden/>
                                </w:rPr>
                                <w:instrText xml:space="preserve"> PAGEREF _Toc84340895 \h </w:instrText>
                              </w:r>
                              <w:r w:rsidR="00DD1887">
                                <w:rPr>
                                  <w:noProof/>
                                  <w:webHidden/>
                                </w:rPr>
                              </w:r>
                              <w:r w:rsidR="00DD1887">
                                <w:rPr>
                                  <w:noProof/>
                                  <w:webHidden/>
                                </w:rPr>
                                <w:fldChar w:fldCharType="separate"/>
                              </w:r>
                              <w:r w:rsidR="00FD4E78">
                                <w:rPr>
                                  <w:noProof/>
                                  <w:webHidden/>
                                </w:rPr>
                                <w:t>4</w:t>
                              </w:r>
                              <w:r w:rsidR="00DD1887">
                                <w:rPr>
                                  <w:noProof/>
                                  <w:webHidden/>
                                </w:rPr>
                                <w:fldChar w:fldCharType="end"/>
                              </w:r>
                            </w:hyperlink>
                          </w:p>
                          <w:p w14:paraId="1E9FFC00" w14:textId="7C8A1CCD" w:rsidR="00DD1887" w:rsidRDefault="0068610E">
                            <w:pPr>
                              <w:pStyle w:val="TOC2"/>
                              <w:rPr>
                                <w:rFonts w:eastAsiaTheme="minorEastAsia"/>
                                <w:bCs w:val="0"/>
                                <w:sz w:val="24"/>
                                <w:szCs w:val="24"/>
                                <w:lang w:val="en-AU" w:eastAsia="en-GB"/>
                              </w:rPr>
                            </w:pPr>
                            <w:hyperlink w:anchor="_Toc84340896" w:history="1">
                              <w:r w:rsidR="00DD1887" w:rsidRPr="00D95334">
                                <w:rPr>
                                  <w:rStyle w:val="Hyperlink"/>
                                  <w:shd w:val="clear" w:color="auto" w:fill="FFFFFF"/>
                                  <w:lang w:eastAsia="en-GB"/>
                                </w:rPr>
                                <w:t>SME lending options</w:t>
                              </w:r>
                              <w:r w:rsidR="00DD1887">
                                <w:rPr>
                                  <w:webHidden/>
                                </w:rPr>
                                <w:tab/>
                              </w:r>
                              <w:r w:rsidR="00DD1887">
                                <w:rPr>
                                  <w:webHidden/>
                                </w:rPr>
                                <w:fldChar w:fldCharType="begin"/>
                              </w:r>
                              <w:r w:rsidR="00DD1887">
                                <w:rPr>
                                  <w:webHidden/>
                                </w:rPr>
                                <w:instrText xml:space="preserve"> PAGEREF _Toc84340896 \h </w:instrText>
                              </w:r>
                              <w:r w:rsidR="00DD1887">
                                <w:rPr>
                                  <w:webHidden/>
                                </w:rPr>
                              </w:r>
                              <w:r w:rsidR="00DD1887">
                                <w:rPr>
                                  <w:webHidden/>
                                </w:rPr>
                                <w:fldChar w:fldCharType="separate"/>
                              </w:r>
                              <w:r w:rsidR="00FD4E78">
                                <w:rPr>
                                  <w:webHidden/>
                                </w:rPr>
                                <w:t>4</w:t>
                              </w:r>
                              <w:r w:rsidR="00DD1887">
                                <w:rPr>
                                  <w:webHidden/>
                                </w:rPr>
                                <w:fldChar w:fldCharType="end"/>
                              </w:r>
                            </w:hyperlink>
                          </w:p>
                          <w:p w14:paraId="7A9341B8" w14:textId="179343CF" w:rsidR="00DD1887" w:rsidRDefault="0068610E">
                            <w:pPr>
                              <w:pStyle w:val="TOC1"/>
                              <w:rPr>
                                <w:rFonts w:eastAsiaTheme="minorEastAsia" w:cstheme="minorBidi"/>
                                <w:b w:val="0"/>
                                <w:bCs w:val="0"/>
                                <w:caps w:val="0"/>
                                <w:noProof/>
                                <w:sz w:val="24"/>
                                <w:lang w:eastAsia="en-GB"/>
                              </w:rPr>
                            </w:pPr>
                            <w:hyperlink w:anchor="_Toc84340897" w:history="1">
                              <w:r w:rsidR="00DD1887" w:rsidRPr="00D95334">
                                <w:rPr>
                                  <w:rStyle w:val="Hyperlink"/>
                                  <w:noProof/>
                                </w:rPr>
                                <w:t>What happens to your superannuation when you die?</w:t>
                              </w:r>
                              <w:r w:rsidR="00DD1887">
                                <w:rPr>
                                  <w:noProof/>
                                  <w:webHidden/>
                                </w:rPr>
                                <w:tab/>
                              </w:r>
                              <w:r w:rsidR="00DD1887">
                                <w:rPr>
                                  <w:noProof/>
                                  <w:webHidden/>
                                </w:rPr>
                                <w:fldChar w:fldCharType="begin"/>
                              </w:r>
                              <w:r w:rsidR="00DD1887">
                                <w:rPr>
                                  <w:noProof/>
                                  <w:webHidden/>
                                </w:rPr>
                                <w:instrText xml:space="preserve"> PAGEREF _Toc84340897 \h </w:instrText>
                              </w:r>
                              <w:r w:rsidR="00DD1887">
                                <w:rPr>
                                  <w:noProof/>
                                  <w:webHidden/>
                                </w:rPr>
                              </w:r>
                              <w:r w:rsidR="00DD1887">
                                <w:rPr>
                                  <w:noProof/>
                                  <w:webHidden/>
                                </w:rPr>
                                <w:fldChar w:fldCharType="separate"/>
                              </w:r>
                              <w:r w:rsidR="00FD4E78">
                                <w:rPr>
                                  <w:noProof/>
                                  <w:webHidden/>
                                </w:rPr>
                                <w:t>5</w:t>
                              </w:r>
                              <w:r w:rsidR="00DD1887">
                                <w:rPr>
                                  <w:noProof/>
                                  <w:webHidden/>
                                </w:rPr>
                                <w:fldChar w:fldCharType="end"/>
                              </w:r>
                            </w:hyperlink>
                          </w:p>
                          <w:p w14:paraId="7E4D391C" w14:textId="2E5E1DCF" w:rsidR="00DD1887" w:rsidRDefault="0068610E">
                            <w:pPr>
                              <w:pStyle w:val="TOC3"/>
                              <w:tabs>
                                <w:tab w:val="right" w:leader="dot" w:pos="5936"/>
                              </w:tabs>
                              <w:rPr>
                                <w:rFonts w:eastAsiaTheme="minorEastAsia"/>
                                <w:noProof/>
                                <w:sz w:val="24"/>
                                <w:szCs w:val="24"/>
                                <w:lang w:eastAsia="en-GB"/>
                              </w:rPr>
                            </w:pPr>
                            <w:hyperlink w:anchor="_Toc84340898" w:history="1">
                              <w:r w:rsidR="00DD1887" w:rsidRPr="00D95334">
                                <w:rPr>
                                  <w:rStyle w:val="Hyperlink"/>
                                  <w:noProof/>
                                  <w:lang w:eastAsia="en-GB"/>
                                </w:rPr>
                                <w:t>Death nominations</w:t>
                              </w:r>
                              <w:r w:rsidR="00DD1887">
                                <w:rPr>
                                  <w:noProof/>
                                  <w:webHidden/>
                                </w:rPr>
                                <w:tab/>
                              </w:r>
                              <w:r w:rsidR="00DD1887">
                                <w:rPr>
                                  <w:noProof/>
                                  <w:webHidden/>
                                </w:rPr>
                                <w:fldChar w:fldCharType="begin"/>
                              </w:r>
                              <w:r w:rsidR="00DD1887">
                                <w:rPr>
                                  <w:noProof/>
                                  <w:webHidden/>
                                </w:rPr>
                                <w:instrText xml:space="preserve"> PAGEREF _Toc84340898 \h </w:instrText>
                              </w:r>
                              <w:r w:rsidR="00DD1887">
                                <w:rPr>
                                  <w:noProof/>
                                  <w:webHidden/>
                                </w:rPr>
                              </w:r>
                              <w:r w:rsidR="00DD1887">
                                <w:rPr>
                                  <w:noProof/>
                                  <w:webHidden/>
                                </w:rPr>
                                <w:fldChar w:fldCharType="separate"/>
                              </w:r>
                              <w:r w:rsidR="00FD4E78">
                                <w:rPr>
                                  <w:noProof/>
                                  <w:webHidden/>
                                </w:rPr>
                                <w:t>5</w:t>
                              </w:r>
                              <w:r w:rsidR="00DD1887">
                                <w:rPr>
                                  <w:noProof/>
                                  <w:webHidden/>
                                </w:rPr>
                                <w:fldChar w:fldCharType="end"/>
                              </w:r>
                            </w:hyperlink>
                          </w:p>
                          <w:p w14:paraId="7394DE61" w14:textId="7EC2EEB6" w:rsidR="00DD1887" w:rsidRDefault="0068610E">
                            <w:pPr>
                              <w:pStyle w:val="TOC4"/>
                              <w:rPr>
                                <w:rFonts w:eastAsiaTheme="minorEastAsia"/>
                                <w:noProof/>
                                <w:sz w:val="24"/>
                                <w:szCs w:val="24"/>
                                <w:lang w:eastAsia="en-GB"/>
                              </w:rPr>
                            </w:pPr>
                            <w:hyperlink w:anchor="_Toc84340899" w:history="1">
                              <w:r w:rsidR="00DD1887" w:rsidRPr="00D95334">
                                <w:rPr>
                                  <w:rStyle w:val="Hyperlink"/>
                                  <w:noProof/>
                                  <w:lang w:eastAsia="en-GB"/>
                                </w:rPr>
                                <w:t>Is your death benefit valid?</w:t>
                              </w:r>
                              <w:r w:rsidR="00DD1887">
                                <w:rPr>
                                  <w:noProof/>
                                  <w:webHidden/>
                                </w:rPr>
                                <w:tab/>
                              </w:r>
                              <w:r w:rsidR="00DD1887">
                                <w:rPr>
                                  <w:noProof/>
                                  <w:webHidden/>
                                </w:rPr>
                                <w:fldChar w:fldCharType="begin"/>
                              </w:r>
                              <w:r w:rsidR="00DD1887">
                                <w:rPr>
                                  <w:noProof/>
                                  <w:webHidden/>
                                </w:rPr>
                                <w:instrText xml:space="preserve"> PAGEREF _Toc84340899 \h </w:instrText>
                              </w:r>
                              <w:r w:rsidR="00DD1887">
                                <w:rPr>
                                  <w:noProof/>
                                  <w:webHidden/>
                                </w:rPr>
                              </w:r>
                              <w:r w:rsidR="00DD1887">
                                <w:rPr>
                                  <w:noProof/>
                                  <w:webHidden/>
                                </w:rPr>
                                <w:fldChar w:fldCharType="separate"/>
                              </w:r>
                              <w:r w:rsidR="00FD4E78">
                                <w:rPr>
                                  <w:noProof/>
                                  <w:webHidden/>
                                </w:rPr>
                                <w:t>5</w:t>
                              </w:r>
                              <w:r w:rsidR="00DD1887">
                                <w:rPr>
                                  <w:noProof/>
                                  <w:webHidden/>
                                </w:rPr>
                                <w:fldChar w:fldCharType="end"/>
                              </w:r>
                            </w:hyperlink>
                          </w:p>
                          <w:p w14:paraId="31242F24" w14:textId="77EC8FFF" w:rsidR="00DD1887" w:rsidRDefault="0068610E">
                            <w:pPr>
                              <w:pStyle w:val="TOC4"/>
                              <w:rPr>
                                <w:rFonts w:eastAsiaTheme="minorEastAsia"/>
                                <w:noProof/>
                                <w:sz w:val="24"/>
                                <w:szCs w:val="24"/>
                                <w:lang w:eastAsia="en-GB"/>
                              </w:rPr>
                            </w:pPr>
                            <w:hyperlink w:anchor="_Toc84340900" w:history="1">
                              <w:r w:rsidR="00DD1887" w:rsidRPr="00D95334">
                                <w:rPr>
                                  <w:rStyle w:val="Hyperlink"/>
                                  <w:noProof/>
                                  <w:lang w:eastAsia="en-GB"/>
                                </w:rPr>
                                <w:t>Who can receive your superannuation?</w:t>
                              </w:r>
                              <w:r w:rsidR="00DD1887">
                                <w:rPr>
                                  <w:noProof/>
                                  <w:webHidden/>
                                </w:rPr>
                                <w:tab/>
                              </w:r>
                              <w:r w:rsidR="00DD1887">
                                <w:rPr>
                                  <w:noProof/>
                                  <w:webHidden/>
                                </w:rPr>
                                <w:fldChar w:fldCharType="begin"/>
                              </w:r>
                              <w:r w:rsidR="00DD1887">
                                <w:rPr>
                                  <w:noProof/>
                                  <w:webHidden/>
                                </w:rPr>
                                <w:instrText xml:space="preserve"> PAGEREF _Toc84340900 \h </w:instrText>
                              </w:r>
                              <w:r w:rsidR="00DD1887">
                                <w:rPr>
                                  <w:noProof/>
                                  <w:webHidden/>
                                </w:rPr>
                              </w:r>
                              <w:r w:rsidR="00DD1887">
                                <w:rPr>
                                  <w:noProof/>
                                  <w:webHidden/>
                                </w:rPr>
                                <w:fldChar w:fldCharType="separate"/>
                              </w:r>
                              <w:r w:rsidR="00FD4E78">
                                <w:rPr>
                                  <w:noProof/>
                                  <w:webHidden/>
                                </w:rPr>
                                <w:t>6</w:t>
                              </w:r>
                              <w:r w:rsidR="00DD1887">
                                <w:rPr>
                                  <w:noProof/>
                                  <w:webHidden/>
                                </w:rPr>
                                <w:fldChar w:fldCharType="end"/>
                              </w:r>
                            </w:hyperlink>
                          </w:p>
                          <w:p w14:paraId="54315450" w14:textId="13EA6800" w:rsidR="00DD1887" w:rsidRDefault="0068610E">
                            <w:pPr>
                              <w:pStyle w:val="TOC3"/>
                              <w:tabs>
                                <w:tab w:val="right" w:leader="dot" w:pos="5936"/>
                              </w:tabs>
                              <w:rPr>
                                <w:rFonts w:eastAsiaTheme="minorEastAsia"/>
                                <w:noProof/>
                                <w:sz w:val="24"/>
                                <w:szCs w:val="24"/>
                                <w:lang w:eastAsia="en-GB"/>
                              </w:rPr>
                            </w:pPr>
                            <w:hyperlink w:anchor="_Toc84340901" w:history="1">
                              <w:r w:rsidR="00DD1887" w:rsidRPr="00D95334">
                                <w:rPr>
                                  <w:rStyle w:val="Hyperlink"/>
                                  <w:noProof/>
                                  <w:lang w:eastAsia="en-GB"/>
                                </w:rPr>
                                <w:t>Do beneficiaries pay tax on you superannuation?</w:t>
                              </w:r>
                              <w:r w:rsidR="00DD1887">
                                <w:rPr>
                                  <w:noProof/>
                                  <w:webHidden/>
                                </w:rPr>
                                <w:tab/>
                              </w:r>
                              <w:r w:rsidR="00DD1887">
                                <w:rPr>
                                  <w:noProof/>
                                  <w:webHidden/>
                                </w:rPr>
                                <w:fldChar w:fldCharType="begin"/>
                              </w:r>
                              <w:r w:rsidR="00DD1887">
                                <w:rPr>
                                  <w:noProof/>
                                  <w:webHidden/>
                                </w:rPr>
                                <w:instrText xml:space="preserve"> PAGEREF _Toc84340901 \h </w:instrText>
                              </w:r>
                              <w:r w:rsidR="00DD1887">
                                <w:rPr>
                                  <w:noProof/>
                                  <w:webHidden/>
                                </w:rPr>
                              </w:r>
                              <w:r w:rsidR="00DD1887">
                                <w:rPr>
                                  <w:noProof/>
                                  <w:webHidden/>
                                </w:rPr>
                                <w:fldChar w:fldCharType="separate"/>
                              </w:r>
                              <w:r w:rsidR="00FD4E78">
                                <w:rPr>
                                  <w:noProof/>
                                  <w:webHidden/>
                                </w:rPr>
                                <w:t>6</w:t>
                              </w:r>
                              <w:r w:rsidR="00DD1887">
                                <w:rPr>
                                  <w:noProof/>
                                  <w:webHidden/>
                                </w:rPr>
                                <w:fldChar w:fldCharType="end"/>
                              </w:r>
                            </w:hyperlink>
                          </w:p>
                          <w:p w14:paraId="037C71E9" w14:textId="1AC2ED43" w:rsidR="00DD1887" w:rsidRDefault="0068610E">
                            <w:pPr>
                              <w:pStyle w:val="TOC1"/>
                              <w:rPr>
                                <w:rFonts w:eastAsiaTheme="minorEastAsia" w:cstheme="minorBidi"/>
                                <w:b w:val="0"/>
                                <w:bCs w:val="0"/>
                                <w:caps w:val="0"/>
                                <w:noProof/>
                                <w:sz w:val="24"/>
                                <w:lang w:eastAsia="en-GB"/>
                              </w:rPr>
                            </w:pPr>
                            <w:hyperlink w:anchor="_Toc84340902" w:history="1">
                              <w:r w:rsidR="00DD1887" w:rsidRPr="00D95334">
                                <w:rPr>
                                  <w:rStyle w:val="Hyperlink"/>
                                  <w:noProof/>
                                </w:rPr>
                                <w:t>Recruiting new employees? The 1 November superannuation rule changes</w:t>
                              </w:r>
                              <w:r w:rsidR="00DD1887">
                                <w:rPr>
                                  <w:noProof/>
                                  <w:webHidden/>
                                </w:rPr>
                                <w:tab/>
                              </w:r>
                              <w:r w:rsidR="00DD1887">
                                <w:rPr>
                                  <w:noProof/>
                                  <w:webHidden/>
                                </w:rPr>
                                <w:fldChar w:fldCharType="begin"/>
                              </w:r>
                              <w:r w:rsidR="00DD1887">
                                <w:rPr>
                                  <w:noProof/>
                                  <w:webHidden/>
                                </w:rPr>
                                <w:instrText xml:space="preserve"> PAGEREF _Toc84340902 \h </w:instrText>
                              </w:r>
                              <w:r w:rsidR="00DD1887">
                                <w:rPr>
                                  <w:noProof/>
                                  <w:webHidden/>
                                </w:rPr>
                              </w:r>
                              <w:r w:rsidR="00DD1887">
                                <w:rPr>
                                  <w:noProof/>
                                  <w:webHidden/>
                                </w:rPr>
                                <w:fldChar w:fldCharType="separate"/>
                              </w:r>
                              <w:r w:rsidR="00FD4E78">
                                <w:rPr>
                                  <w:noProof/>
                                  <w:webHidden/>
                                </w:rPr>
                                <w:t>6</w:t>
                              </w:r>
                              <w:r w:rsidR="00DD1887">
                                <w:rPr>
                                  <w:noProof/>
                                  <w:webHidden/>
                                </w:rPr>
                                <w:fldChar w:fldCharType="end"/>
                              </w:r>
                            </w:hyperlink>
                          </w:p>
                          <w:p w14:paraId="582A99E3" w14:textId="14929E4B" w:rsidR="00DD1887" w:rsidRDefault="0068610E">
                            <w:pPr>
                              <w:pStyle w:val="TOC1"/>
                              <w:rPr>
                                <w:rFonts w:eastAsiaTheme="minorEastAsia" w:cstheme="minorBidi"/>
                                <w:b w:val="0"/>
                                <w:bCs w:val="0"/>
                                <w:caps w:val="0"/>
                                <w:noProof/>
                                <w:sz w:val="24"/>
                                <w:lang w:eastAsia="en-GB"/>
                              </w:rPr>
                            </w:pPr>
                            <w:hyperlink w:anchor="_Toc84340903" w:history="1">
                              <w:r w:rsidR="00DD1887" w:rsidRPr="00D95334">
                                <w:rPr>
                                  <w:rStyle w:val="Hyperlink"/>
                                  <w:noProof/>
                                </w:rPr>
                                <w:t>Quote of the month</w:t>
                              </w:r>
                              <w:r w:rsidR="00DD1887">
                                <w:rPr>
                                  <w:noProof/>
                                  <w:webHidden/>
                                </w:rPr>
                                <w:tab/>
                              </w:r>
                              <w:r w:rsidR="00DD1887">
                                <w:rPr>
                                  <w:noProof/>
                                  <w:webHidden/>
                                </w:rPr>
                                <w:fldChar w:fldCharType="begin"/>
                              </w:r>
                              <w:r w:rsidR="00DD1887">
                                <w:rPr>
                                  <w:noProof/>
                                  <w:webHidden/>
                                </w:rPr>
                                <w:instrText xml:space="preserve"> PAGEREF _Toc84340903 \h </w:instrText>
                              </w:r>
                              <w:r w:rsidR="00DD1887">
                                <w:rPr>
                                  <w:noProof/>
                                  <w:webHidden/>
                                </w:rPr>
                              </w:r>
                              <w:r w:rsidR="00DD1887">
                                <w:rPr>
                                  <w:noProof/>
                                  <w:webHidden/>
                                </w:rPr>
                                <w:fldChar w:fldCharType="separate"/>
                              </w:r>
                              <w:r w:rsidR="00FD4E78">
                                <w:rPr>
                                  <w:noProof/>
                                  <w:webHidden/>
                                </w:rPr>
                                <w:t>6</w:t>
                              </w:r>
                              <w:r w:rsidR="00DD1887">
                                <w:rPr>
                                  <w:noProof/>
                                  <w:webHidden/>
                                </w:rPr>
                                <w:fldChar w:fldCharType="end"/>
                              </w:r>
                            </w:hyperlink>
                          </w:p>
                          <w:p w14:paraId="2C3B8ED1" w14:textId="755E73AD" w:rsidR="00115CC0" w:rsidRDefault="00115CC0">
                            <w:pPr>
                              <w:rPr>
                                <w:b/>
                                <w:bCs/>
                                <w:sz w:val="16"/>
                                <w:szCs w:val="16"/>
                              </w:rPr>
                            </w:pPr>
                            <w:r>
                              <w:rPr>
                                <w:b/>
                                <w:bCs/>
                                <w:sz w:val="16"/>
                                <w:szCs w:val="16"/>
                              </w:rPr>
                              <w:fldChar w:fldCharType="end"/>
                            </w:r>
                          </w:p>
                          <w:p w14:paraId="00C41941" w14:textId="26A1E785" w:rsidR="00F90B4A" w:rsidRPr="00F90B4A" w:rsidRDefault="00F90B4A">
                            <w:pPr>
                              <w:rPr>
                                <w:sz w:val="16"/>
                                <w:szCs w:val="16"/>
                              </w:rPr>
                            </w:pPr>
                            <w:r w:rsidRPr="00F90B4A">
                              <w:rPr>
                                <w:b/>
                                <w:bCs/>
                                <w:sz w:val="16"/>
                                <w:szCs w:val="16"/>
                              </w:rPr>
                              <w:t>Note:</w:t>
                            </w:r>
                            <w:r>
                              <w:rPr>
                                <w:sz w:val="16"/>
                                <w:szCs w:val="16"/>
                              </w:rPr>
                              <w:t xml:space="preserve"> </w:t>
                            </w:r>
                            <w:r w:rsidRPr="00F90B4A">
                              <w:rPr>
                                <w:sz w:val="16"/>
                                <w:szCs w:val="16"/>
                              </w:rPr>
                              <w:t xml:space="preserve">The material and contents provided in this publication are informative in nature only.  It is not intended to be advice and you should not act specifically </w:t>
                            </w:r>
                            <w:proofErr w:type="gramStart"/>
                            <w:r w:rsidRPr="00F90B4A">
                              <w:rPr>
                                <w:sz w:val="16"/>
                                <w:szCs w:val="16"/>
                              </w:rPr>
                              <w:t>on the basis of</w:t>
                            </w:r>
                            <w:proofErr w:type="gramEnd"/>
                            <w:r w:rsidRPr="00F90B4A">
                              <w:rPr>
                                <w:sz w:val="16"/>
                                <w:szCs w:val="16"/>
                              </w:rPr>
                              <w:t xml:space="preserve"> this information alone.  If expert assistance is required, professional advice should be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03D1E" id="Text Box 35" o:spid="_x0000_s1029" type="#_x0000_t202" style="position:absolute;margin-left:-205.85pt;margin-top:9.75pt;width:182.5pt;height:4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" filled="f" stroked="f" strokeweight=".5pt">
                <v:textbox>
                  <w:txbxContent>
                    <w:p w14:paraId="6967B7A0" w14:textId="66C4C1EF" w:rsidR="00DD1887" w:rsidRDefault="00115CC0">
                      <w:pPr>
                        <w:pStyle w:val="TOC1"/>
                        <w:rPr>
                          <w:rFonts w:eastAsiaTheme="minorEastAsia" w:cstheme="minorBidi"/>
                          <w:b w:val="0"/>
                          <w:bCs w:val="0"/>
                          <w:caps w:val="0"/>
                          <w:noProof/>
                          <w:sz w:val="24"/>
                          <w:lang w:eastAsia="en-GB"/>
                        </w:rPr>
                      </w:pPr>
                      <w:r>
                        <w:rPr>
                          <w:sz w:val="16"/>
                          <w:szCs w:val="16"/>
                        </w:rPr>
                        <w:fldChar w:fldCharType="begin"/>
                      </w:r>
                      <w:r>
                        <w:rPr>
                          <w:sz w:val="16"/>
                          <w:szCs w:val="16"/>
                        </w:rPr>
                        <w:instrText xml:space="preserve"> TOC \o "1-4" \h \z \u </w:instrText>
                      </w:r>
                      <w:r>
                        <w:rPr>
                          <w:sz w:val="16"/>
                          <w:szCs w:val="16"/>
                        </w:rPr>
                        <w:fldChar w:fldCharType="separate"/>
                      </w:r>
                      <w:hyperlink w:anchor="_Toc84340886" w:history="1">
                        <w:r w:rsidR="00DD1887" w:rsidRPr="00D95334">
                          <w:rPr>
                            <w:rStyle w:val="Hyperlink"/>
                            <w:noProof/>
                            <w:lang w:val="en-GB"/>
                          </w:rPr>
                          <w:t>Unwinding COVID-19 Relief</w:t>
                        </w:r>
                        <w:r w:rsidR="00DD1887">
                          <w:rPr>
                            <w:noProof/>
                            <w:webHidden/>
                          </w:rPr>
                          <w:tab/>
                        </w:r>
                        <w:r w:rsidR="00DD1887">
                          <w:rPr>
                            <w:noProof/>
                            <w:webHidden/>
                          </w:rPr>
                          <w:fldChar w:fldCharType="begin"/>
                        </w:r>
                        <w:r w:rsidR="00DD1887">
                          <w:rPr>
                            <w:noProof/>
                            <w:webHidden/>
                          </w:rPr>
                          <w:instrText xml:space="preserve"> PAGEREF _Toc84340886 \h </w:instrText>
                        </w:r>
                        <w:r w:rsidR="00DD1887">
                          <w:rPr>
                            <w:noProof/>
                            <w:webHidden/>
                          </w:rPr>
                        </w:r>
                        <w:r w:rsidR="00DD1887">
                          <w:rPr>
                            <w:noProof/>
                            <w:webHidden/>
                          </w:rPr>
                          <w:fldChar w:fldCharType="separate"/>
                        </w:r>
                        <w:r w:rsidR="00FD4E78">
                          <w:rPr>
                            <w:noProof/>
                            <w:webHidden/>
                          </w:rPr>
                          <w:t>1</w:t>
                        </w:r>
                        <w:r w:rsidR="00DD1887">
                          <w:rPr>
                            <w:noProof/>
                            <w:webHidden/>
                          </w:rPr>
                          <w:fldChar w:fldCharType="end"/>
                        </w:r>
                      </w:hyperlink>
                    </w:p>
                    <w:p w14:paraId="4AFC716E" w14:textId="3DEE55EC" w:rsidR="00DD1887" w:rsidRDefault="0068610E">
                      <w:pPr>
                        <w:pStyle w:val="TOC2"/>
                        <w:rPr>
                          <w:rFonts w:eastAsiaTheme="minorEastAsia"/>
                          <w:bCs w:val="0"/>
                          <w:sz w:val="24"/>
                          <w:szCs w:val="24"/>
                          <w:lang w:val="en-AU" w:eastAsia="en-GB"/>
                        </w:rPr>
                      </w:pPr>
                      <w:hyperlink w:anchor="_Toc84340887" w:history="1">
                        <w:r w:rsidR="00DD1887" w:rsidRPr="00D95334">
                          <w:rPr>
                            <w:rStyle w:val="Hyperlink"/>
                          </w:rPr>
                          <w:t>For individuals</w:t>
                        </w:r>
                        <w:r w:rsidR="00DD1887">
                          <w:rPr>
                            <w:webHidden/>
                          </w:rPr>
                          <w:tab/>
                        </w:r>
                        <w:r w:rsidR="00DD1887">
                          <w:rPr>
                            <w:webHidden/>
                          </w:rPr>
                          <w:fldChar w:fldCharType="begin"/>
                        </w:r>
                        <w:r w:rsidR="00DD1887">
                          <w:rPr>
                            <w:webHidden/>
                          </w:rPr>
                          <w:instrText xml:space="preserve"> PAGEREF _Toc84340887 \h </w:instrText>
                        </w:r>
                        <w:r w:rsidR="00DD1887">
                          <w:rPr>
                            <w:webHidden/>
                          </w:rPr>
                        </w:r>
                        <w:r w:rsidR="00DD1887">
                          <w:rPr>
                            <w:webHidden/>
                          </w:rPr>
                          <w:fldChar w:fldCharType="separate"/>
                        </w:r>
                        <w:r w:rsidR="00FD4E78">
                          <w:rPr>
                            <w:webHidden/>
                          </w:rPr>
                          <w:t>1</w:t>
                        </w:r>
                        <w:r w:rsidR="00DD1887">
                          <w:rPr>
                            <w:webHidden/>
                          </w:rPr>
                          <w:fldChar w:fldCharType="end"/>
                        </w:r>
                      </w:hyperlink>
                    </w:p>
                    <w:p w14:paraId="51986FE9" w14:textId="246D68AC" w:rsidR="00DD1887" w:rsidRDefault="0068610E">
                      <w:pPr>
                        <w:pStyle w:val="TOC4"/>
                        <w:rPr>
                          <w:rFonts w:eastAsiaTheme="minorEastAsia"/>
                          <w:noProof/>
                          <w:sz w:val="24"/>
                          <w:szCs w:val="24"/>
                          <w:lang w:eastAsia="en-GB"/>
                        </w:rPr>
                      </w:pPr>
                      <w:hyperlink w:anchor="_Toc84340888" w:history="1">
                        <w:r w:rsidR="00DD1887" w:rsidRPr="00D95334">
                          <w:rPr>
                            <w:rStyle w:val="Hyperlink"/>
                            <w:noProof/>
                            <w:lang w:eastAsia="en-GB"/>
                          </w:rPr>
                          <w:t>At 70% full vaccination in your state or territory</w:t>
                        </w:r>
                        <w:r w:rsidR="00DD1887">
                          <w:rPr>
                            <w:noProof/>
                            <w:webHidden/>
                          </w:rPr>
                          <w:tab/>
                        </w:r>
                        <w:r w:rsidR="00DD1887">
                          <w:rPr>
                            <w:noProof/>
                            <w:webHidden/>
                          </w:rPr>
                          <w:fldChar w:fldCharType="begin"/>
                        </w:r>
                        <w:r w:rsidR="00DD1887">
                          <w:rPr>
                            <w:noProof/>
                            <w:webHidden/>
                          </w:rPr>
                          <w:instrText xml:space="preserve"> PAGEREF _Toc84340888 \h </w:instrText>
                        </w:r>
                        <w:r w:rsidR="00DD1887">
                          <w:rPr>
                            <w:noProof/>
                            <w:webHidden/>
                          </w:rPr>
                        </w:r>
                        <w:r w:rsidR="00DD1887">
                          <w:rPr>
                            <w:noProof/>
                            <w:webHidden/>
                          </w:rPr>
                          <w:fldChar w:fldCharType="separate"/>
                        </w:r>
                        <w:r w:rsidR="00FD4E78">
                          <w:rPr>
                            <w:noProof/>
                            <w:webHidden/>
                          </w:rPr>
                          <w:t>1</w:t>
                        </w:r>
                        <w:r w:rsidR="00DD1887">
                          <w:rPr>
                            <w:noProof/>
                            <w:webHidden/>
                          </w:rPr>
                          <w:fldChar w:fldCharType="end"/>
                        </w:r>
                      </w:hyperlink>
                    </w:p>
                    <w:p w14:paraId="600A2D83" w14:textId="25DBCB86" w:rsidR="00DD1887" w:rsidRDefault="0068610E">
                      <w:pPr>
                        <w:pStyle w:val="TOC4"/>
                        <w:rPr>
                          <w:rFonts w:eastAsiaTheme="minorEastAsia"/>
                          <w:noProof/>
                          <w:sz w:val="24"/>
                          <w:szCs w:val="24"/>
                          <w:lang w:eastAsia="en-GB"/>
                        </w:rPr>
                      </w:pPr>
                      <w:hyperlink w:anchor="_Toc84340889" w:history="1">
                        <w:r w:rsidR="00DD1887" w:rsidRPr="00D95334">
                          <w:rPr>
                            <w:rStyle w:val="Hyperlink"/>
                            <w:noProof/>
                            <w:lang w:eastAsia="en-GB"/>
                          </w:rPr>
                          <w:t>At 80% full vaccination in your state or territory</w:t>
                        </w:r>
                        <w:r w:rsidR="00DD1887">
                          <w:rPr>
                            <w:noProof/>
                            <w:webHidden/>
                          </w:rPr>
                          <w:tab/>
                        </w:r>
                        <w:r w:rsidR="00DD1887">
                          <w:rPr>
                            <w:noProof/>
                            <w:webHidden/>
                          </w:rPr>
                          <w:fldChar w:fldCharType="begin"/>
                        </w:r>
                        <w:r w:rsidR="00DD1887">
                          <w:rPr>
                            <w:noProof/>
                            <w:webHidden/>
                          </w:rPr>
                          <w:instrText xml:space="preserve"> PAGEREF _Toc84340889 \h </w:instrText>
                        </w:r>
                        <w:r w:rsidR="00DD1887">
                          <w:rPr>
                            <w:noProof/>
                            <w:webHidden/>
                          </w:rPr>
                        </w:r>
                        <w:r w:rsidR="00DD1887">
                          <w:rPr>
                            <w:noProof/>
                            <w:webHidden/>
                          </w:rPr>
                          <w:fldChar w:fldCharType="separate"/>
                        </w:r>
                        <w:r w:rsidR="00FD4E78">
                          <w:rPr>
                            <w:noProof/>
                            <w:webHidden/>
                          </w:rPr>
                          <w:t>2</w:t>
                        </w:r>
                        <w:r w:rsidR="00DD1887">
                          <w:rPr>
                            <w:noProof/>
                            <w:webHidden/>
                          </w:rPr>
                          <w:fldChar w:fldCharType="end"/>
                        </w:r>
                      </w:hyperlink>
                    </w:p>
                    <w:p w14:paraId="0180DBB3" w14:textId="4A52F637" w:rsidR="00DD1887" w:rsidRDefault="0068610E">
                      <w:pPr>
                        <w:pStyle w:val="TOC2"/>
                        <w:rPr>
                          <w:rFonts w:eastAsiaTheme="minorEastAsia"/>
                          <w:bCs w:val="0"/>
                          <w:sz w:val="24"/>
                          <w:szCs w:val="24"/>
                          <w:lang w:val="en-AU" w:eastAsia="en-GB"/>
                        </w:rPr>
                      </w:pPr>
                      <w:hyperlink w:anchor="_Toc84340890" w:history="1">
                        <w:r w:rsidR="00DD1887" w:rsidRPr="00D95334">
                          <w:rPr>
                            <w:rStyle w:val="Hyperlink"/>
                            <w:lang w:eastAsia="en-GB"/>
                          </w:rPr>
                          <w:t>Support for business</w:t>
                        </w:r>
                        <w:r w:rsidR="00DD1887">
                          <w:rPr>
                            <w:webHidden/>
                          </w:rPr>
                          <w:tab/>
                        </w:r>
                        <w:r w:rsidR="00DD1887">
                          <w:rPr>
                            <w:webHidden/>
                          </w:rPr>
                          <w:fldChar w:fldCharType="begin"/>
                        </w:r>
                        <w:r w:rsidR="00DD1887">
                          <w:rPr>
                            <w:webHidden/>
                          </w:rPr>
                          <w:instrText xml:space="preserve"> PAGEREF _Toc84340890 \h </w:instrText>
                        </w:r>
                        <w:r w:rsidR="00DD1887">
                          <w:rPr>
                            <w:webHidden/>
                          </w:rPr>
                        </w:r>
                        <w:r w:rsidR="00DD1887">
                          <w:rPr>
                            <w:webHidden/>
                          </w:rPr>
                          <w:fldChar w:fldCharType="separate"/>
                        </w:r>
                        <w:r w:rsidR="00FD4E78">
                          <w:rPr>
                            <w:webHidden/>
                          </w:rPr>
                          <w:t>2</w:t>
                        </w:r>
                        <w:r w:rsidR="00DD1887">
                          <w:rPr>
                            <w:webHidden/>
                          </w:rPr>
                          <w:fldChar w:fldCharType="end"/>
                        </w:r>
                      </w:hyperlink>
                    </w:p>
                    <w:p w14:paraId="47792517" w14:textId="3987B960" w:rsidR="00DD1887" w:rsidRDefault="0068610E">
                      <w:pPr>
                        <w:pStyle w:val="TOC3"/>
                        <w:tabs>
                          <w:tab w:val="right" w:leader="dot" w:pos="5936"/>
                        </w:tabs>
                        <w:rPr>
                          <w:rFonts w:eastAsiaTheme="minorEastAsia"/>
                          <w:noProof/>
                          <w:sz w:val="24"/>
                          <w:szCs w:val="24"/>
                          <w:lang w:eastAsia="en-GB"/>
                        </w:rPr>
                      </w:pPr>
                      <w:hyperlink w:anchor="_Toc84340891" w:history="1">
                        <w:r w:rsidR="00DD1887" w:rsidRPr="00D95334">
                          <w:rPr>
                            <w:rStyle w:val="Hyperlink"/>
                            <w:noProof/>
                            <w:lang w:eastAsia="en-GB"/>
                          </w:rPr>
                          <w:t>Australian Capital Territory</w:t>
                        </w:r>
                        <w:r w:rsidR="00DD1887">
                          <w:rPr>
                            <w:noProof/>
                            <w:webHidden/>
                          </w:rPr>
                          <w:tab/>
                        </w:r>
                        <w:r w:rsidR="00DD1887">
                          <w:rPr>
                            <w:noProof/>
                            <w:webHidden/>
                          </w:rPr>
                          <w:fldChar w:fldCharType="begin"/>
                        </w:r>
                        <w:r w:rsidR="00DD1887">
                          <w:rPr>
                            <w:noProof/>
                            <w:webHidden/>
                          </w:rPr>
                          <w:instrText xml:space="preserve"> PAGEREF _Toc84340891 \h </w:instrText>
                        </w:r>
                        <w:r w:rsidR="00DD1887">
                          <w:rPr>
                            <w:noProof/>
                            <w:webHidden/>
                          </w:rPr>
                        </w:r>
                        <w:r w:rsidR="00DD1887">
                          <w:rPr>
                            <w:noProof/>
                            <w:webHidden/>
                          </w:rPr>
                          <w:fldChar w:fldCharType="separate"/>
                        </w:r>
                        <w:r w:rsidR="00FD4E78">
                          <w:rPr>
                            <w:noProof/>
                            <w:webHidden/>
                          </w:rPr>
                          <w:t>2</w:t>
                        </w:r>
                        <w:r w:rsidR="00DD1887">
                          <w:rPr>
                            <w:noProof/>
                            <w:webHidden/>
                          </w:rPr>
                          <w:fldChar w:fldCharType="end"/>
                        </w:r>
                      </w:hyperlink>
                    </w:p>
                    <w:p w14:paraId="0D90ACA4" w14:textId="618DF404" w:rsidR="00DD1887" w:rsidRDefault="0068610E">
                      <w:pPr>
                        <w:pStyle w:val="TOC3"/>
                        <w:tabs>
                          <w:tab w:val="right" w:leader="dot" w:pos="5936"/>
                        </w:tabs>
                        <w:rPr>
                          <w:rFonts w:eastAsiaTheme="minorEastAsia"/>
                          <w:noProof/>
                          <w:sz w:val="24"/>
                          <w:szCs w:val="24"/>
                          <w:lang w:eastAsia="en-GB"/>
                        </w:rPr>
                      </w:pPr>
                      <w:hyperlink w:anchor="_Toc84340892" w:history="1">
                        <w:r w:rsidR="00DD1887" w:rsidRPr="00D95334">
                          <w:rPr>
                            <w:rStyle w:val="Hyperlink"/>
                            <w:noProof/>
                          </w:rPr>
                          <w:t>New South Wales</w:t>
                        </w:r>
                        <w:r w:rsidR="00DD1887">
                          <w:rPr>
                            <w:noProof/>
                            <w:webHidden/>
                          </w:rPr>
                          <w:tab/>
                        </w:r>
                        <w:r w:rsidR="00DD1887">
                          <w:rPr>
                            <w:noProof/>
                            <w:webHidden/>
                          </w:rPr>
                          <w:fldChar w:fldCharType="begin"/>
                        </w:r>
                        <w:r w:rsidR="00DD1887">
                          <w:rPr>
                            <w:noProof/>
                            <w:webHidden/>
                          </w:rPr>
                          <w:instrText xml:space="preserve"> PAGEREF _Toc84340892 \h </w:instrText>
                        </w:r>
                        <w:r w:rsidR="00DD1887">
                          <w:rPr>
                            <w:noProof/>
                            <w:webHidden/>
                          </w:rPr>
                        </w:r>
                        <w:r w:rsidR="00DD1887">
                          <w:rPr>
                            <w:noProof/>
                            <w:webHidden/>
                          </w:rPr>
                          <w:fldChar w:fldCharType="separate"/>
                        </w:r>
                        <w:r w:rsidR="00FD4E78">
                          <w:rPr>
                            <w:noProof/>
                            <w:webHidden/>
                          </w:rPr>
                          <w:t>2</w:t>
                        </w:r>
                        <w:r w:rsidR="00DD1887">
                          <w:rPr>
                            <w:noProof/>
                            <w:webHidden/>
                          </w:rPr>
                          <w:fldChar w:fldCharType="end"/>
                        </w:r>
                      </w:hyperlink>
                    </w:p>
                    <w:p w14:paraId="023BC0E3" w14:textId="65036C19" w:rsidR="00DD1887" w:rsidRDefault="0068610E">
                      <w:pPr>
                        <w:pStyle w:val="TOC3"/>
                        <w:tabs>
                          <w:tab w:val="right" w:leader="dot" w:pos="5936"/>
                        </w:tabs>
                        <w:rPr>
                          <w:rFonts w:eastAsiaTheme="minorEastAsia"/>
                          <w:noProof/>
                          <w:sz w:val="24"/>
                          <w:szCs w:val="24"/>
                          <w:lang w:eastAsia="en-GB"/>
                        </w:rPr>
                      </w:pPr>
                      <w:hyperlink w:anchor="_Toc84340893" w:history="1">
                        <w:r w:rsidR="00DD1887" w:rsidRPr="00D95334">
                          <w:rPr>
                            <w:rStyle w:val="Hyperlink"/>
                            <w:noProof/>
                          </w:rPr>
                          <w:t>Queensland</w:t>
                        </w:r>
                        <w:r w:rsidR="00DD1887">
                          <w:rPr>
                            <w:noProof/>
                            <w:webHidden/>
                          </w:rPr>
                          <w:tab/>
                        </w:r>
                        <w:r w:rsidR="00DD1887">
                          <w:rPr>
                            <w:noProof/>
                            <w:webHidden/>
                          </w:rPr>
                          <w:fldChar w:fldCharType="begin"/>
                        </w:r>
                        <w:r w:rsidR="00DD1887">
                          <w:rPr>
                            <w:noProof/>
                            <w:webHidden/>
                          </w:rPr>
                          <w:instrText xml:space="preserve"> PAGEREF _Toc84340893 \h </w:instrText>
                        </w:r>
                        <w:r w:rsidR="00DD1887">
                          <w:rPr>
                            <w:noProof/>
                            <w:webHidden/>
                          </w:rPr>
                        </w:r>
                        <w:r w:rsidR="00DD1887">
                          <w:rPr>
                            <w:noProof/>
                            <w:webHidden/>
                          </w:rPr>
                          <w:fldChar w:fldCharType="separate"/>
                        </w:r>
                        <w:r w:rsidR="00FD4E78">
                          <w:rPr>
                            <w:noProof/>
                            <w:webHidden/>
                          </w:rPr>
                          <w:t>3</w:t>
                        </w:r>
                        <w:r w:rsidR="00DD1887">
                          <w:rPr>
                            <w:noProof/>
                            <w:webHidden/>
                          </w:rPr>
                          <w:fldChar w:fldCharType="end"/>
                        </w:r>
                      </w:hyperlink>
                    </w:p>
                    <w:p w14:paraId="49636582" w14:textId="54E208FD" w:rsidR="00DD1887" w:rsidRDefault="0068610E">
                      <w:pPr>
                        <w:pStyle w:val="TOC3"/>
                        <w:tabs>
                          <w:tab w:val="right" w:leader="dot" w:pos="5936"/>
                        </w:tabs>
                        <w:rPr>
                          <w:rFonts w:eastAsiaTheme="minorEastAsia"/>
                          <w:noProof/>
                          <w:sz w:val="24"/>
                          <w:szCs w:val="24"/>
                          <w:lang w:eastAsia="en-GB"/>
                        </w:rPr>
                      </w:pPr>
                      <w:hyperlink w:anchor="_Toc84340894" w:history="1">
                        <w:r w:rsidR="00DD1887" w:rsidRPr="00D95334">
                          <w:rPr>
                            <w:rStyle w:val="Hyperlink"/>
                            <w:noProof/>
                          </w:rPr>
                          <w:t>Victoria</w:t>
                        </w:r>
                        <w:r w:rsidR="00DD1887">
                          <w:rPr>
                            <w:noProof/>
                            <w:webHidden/>
                          </w:rPr>
                          <w:tab/>
                        </w:r>
                        <w:r w:rsidR="00DD1887">
                          <w:rPr>
                            <w:noProof/>
                            <w:webHidden/>
                          </w:rPr>
                          <w:fldChar w:fldCharType="begin"/>
                        </w:r>
                        <w:r w:rsidR="00DD1887">
                          <w:rPr>
                            <w:noProof/>
                            <w:webHidden/>
                          </w:rPr>
                          <w:instrText xml:space="preserve"> PAGEREF _Toc84340894 \h </w:instrText>
                        </w:r>
                        <w:r w:rsidR="00DD1887">
                          <w:rPr>
                            <w:noProof/>
                            <w:webHidden/>
                          </w:rPr>
                        </w:r>
                        <w:r w:rsidR="00DD1887">
                          <w:rPr>
                            <w:noProof/>
                            <w:webHidden/>
                          </w:rPr>
                          <w:fldChar w:fldCharType="separate"/>
                        </w:r>
                        <w:r w:rsidR="00FD4E78">
                          <w:rPr>
                            <w:noProof/>
                            <w:webHidden/>
                          </w:rPr>
                          <w:t>3</w:t>
                        </w:r>
                        <w:r w:rsidR="00DD1887">
                          <w:rPr>
                            <w:noProof/>
                            <w:webHidden/>
                          </w:rPr>
                          <w:fldChar w:fldCharType="end"/>
                        </w:r>
                      </w:hyperlink>
                    </w:p>
                    <w:p w14:paraId="053A0A0B" w14:textId="018286B9" w:rsidR="00DD1887" w:rsidRDefault="0068610E">
                      <w:pPr>
                        <w:pStyle w:val="TOC3"/>
                        <w:tabs>
                          <w:tab w:val="right" w:leader="dot" w:pos="5936"/>
                        </w:tabs>
                        <w:rPr>
                          <w:rFonts w:eastAsiaTheme="minorEastAsia"/>
                          <w:noProof/>
                          <w:sz w:val="24"/>
                          <w:szCs w:val="24"/>
                          <w:lang w:eastAsia="en-GB"/>
                        </w:rPr>
                      </w:pPr>
                      <w:hyperlink w:anchor="_Toc84340895" w:history="1">
                        <w:r w:rsidR="00DD1887" w:rsidRPr="00D95334">
                          <w:rPr>
                            <w:rStyle w:val="Hyperlink"/>
                            <w:noProof/>
                            <w:lang w:eastAsia="en-GB"/>
                          </w:rPr>
                          <w:t>National</w:t>
                        </w:r>
                        <w:r w:rsidR="00DD1887">
                          <w:rPr>
                            <w:noProof/>
                            <w:webHidden/>
                          </w:rPr>
                          <w:tab/>
                        </w:r>
                        <w:r w:rsidR="00DD1887">
                          <w:rPr>
                            <w:noProof/>
                            <w:webHidden/>
                          </w:rPr>
                          <w:fldChar w:fldCharType="begin"/>
                        </w:r>
                        <w:r w:rsidR="00DD1887">
                          <w:rPr>
                            <w:noProof/>
                            <w:webHidden/>
                          </w:rPr>
                          <w:instrText xml:space="preserve"> PAGEREF _Toc84340895 \h </w:instrText>
                        </w:r>
                        <w:r w:rsidR="00DD1887">
                          <w:rPr>
                            <w:noProof/>
                            <w:webHidden/>
                          </w:rPr>
                        </w:r>
                        <w:r w:rsidR="00DD1887">
                          <w:rPr>
                            <w:noProof/>
                            <w:webHidden/>
                          </w:rPr>
                          <w:fldChar w:fldCharType="separate"/>
                        </w:r>
                        <w:r w:rsidR="00FD4E78">
                          <w:rPr>
                            <w:noProof/>
                            <w:webHidden/>
                          </w:rPr>
                          <w:t>4</w:t>
                        </w:r>
                        <w:r w:rsidR="00DD1887">
                          <w:rPr>
                            <w:noProof/>
                            <w:webHidden/>
                          </w:rPr>
                          <w:fldChar w:fldCharType="end"/>
                        </w:r>
                      </w:hyperlink>
                    </w:p>
                    <w:p w14:paraId="1E9FFC00" w14:textId="7C8A1CCD" w:rsidR="00DD1887" w:rsidRDefault="0068610E">
                      <w:pPr>
                        <w:pStyle w:val="TOC2"/>
                        <w:rPr>
                          <w:rFonts w:eastAsiaTheme="minorEastAsia"/>
                          <w:bCs w:val="0"/>
                          <w:sz w:val="24"/>
                          <w:szCs w:val="24"/>
                          <w:lang w:val="en-AU" w:eastAsia="en-GB"/>
                        </w:rPr>
                      </w:pPr>
                      <w:hyperlink w:anchor="_Toc84340896" w:history="1">
                        <w:r w:rsidR="00DD1887" w:rsidRPr="00D95334">
                          <w:rPr>
                            <w:rStyle w:val="Hyperlink"/>
                            <w:shd w:val="clear" w:color="auto" w:fill="FFFFFF"/>
                            <w:lang w:eastAsia="en-GB"/>
                          </w:rPr>
                          <w:t>SME lending options</w:t>
                        </w:r>
                        <w:r w:rsidR="00DD1887">
                          <w:rPr>
                            <w:webHidden/>
                          </w:rPr>
                          <w:tab/>
                        </w:r>
                        <w:r w:rsidR="00DD1887">
                          <w:rPr>
                            <w:webHidden/>
                          </w:rPr>
                          <w:fldChar w:fldCharType="begin"/>
                        </w:r>
                        <w:r w:rsidR="00DD1887">
                          <w:rPr>
                            <w:webHidden/>
                          </w:rPr>
                          <w:instrText xml:space="preserve"> PAGEREF _Toc84340896 \h </w:instrText>
                        </w:r>
                        <w:r w:rsidR="00DD1887">
                          <w:rPr>
                            <w:webHidden/>
                          </w:rPr>
                        </w:r>
                        <w:r w:rsidR="00DD1887">
                          <w:rPr>
                            <w:webHidden/>
                          </w:rPr>
                          <w:fldChar w:fldCharType="separate"/>
                        </w:r>
                        <w:r w:rsidR="00FD4E78">
                          <w:rPr>
                            <w:webHidden/>
                          </w:rPr>
                          <w:t>4</w:t>
                        </w:r>
                        <w:r w:rsidR="00DD1887">
                          <w:rPr>
                            <w:webHidden/>
                          </w:rPr>
                          <w:fldChar w:fldCharType="end"/>
                        </w:r>
                      </w:hyperlink>
                    </w:p>
                    <w:p w14:paraId="7A9341B8" w14:textId="179343CF" w:rsidR="00DD1887" w:rsidRDefault="0068610E">
                      <w:pPr>
                        <w:pStyle w:val="TOC1"/>
                        <w:rPr>
                          <w:rFonts w:eastAsiaTheme="minorEastAsia" w:cstheme="minorBidi"/>
                          <w:b w:val="0"/>
                          <w:bCs w:val="0"/>
                          <w:caps w:val="0"/>
                          <w:noProof/>
                          <w:sz w:val="24"/>
                          <w:lang w:eastAsia="en-GB"/>
                        </w:rPr>
                      </w:pPr>
                      <w:hyperlink w:anchor="_Toc84340897" w:history="1">
                        <w:r w:rsidR="00DD1887" w:rsidRPr="00D95334">
                          <w:rPr>
                            <w:rStyle w:val="Hyperlink"/>
                            <w:noProof/>
                          </w:rPr>
                          <w:t>What happens to your superannuation when you die?</w:t>
                        </w:r>
                        <w:r w:rsidR="00DD1887">
                          <w:rPr>
                            <w:noProof/>
                            <w:webHidden/>
                          </w:rPr>
                          <w:tab/>
                        </w:r>
                        <w:r w:rsidR="00DD1887">
                          <w:rPr>
                            <w:noProof/>
                            <w:webHidden/>
                          </w:rPr>
                          <w:fldChar w:fldCharType="begin"/>
                        </w:r>
                        <w:r w:rsidR="00DD1887">
                          <w:rPr>
                            <w:noProof/>
                            <w:webHidden/>
                          </w:rPr>
                          <w:instrText xml:space="preserve"> PAGEREF _Toc84340897 \h </w:instrText>
                        </w:r>
                        <w:r w:rsidR="00DD1887">
                          <w:rPr>
                            <w:noProof/>
                            <w:webHidden/>
                          </w:rPr>
                        </w:r>
                        <w:r w:rsidR="00DD1887">
                          <w:rPr>
                            <w:noProof/>
                            <w:webHidden/>
                          </w:rPr>
                          <w:fldChar w:fldCharType="separate"/>
                        </w:r>
                        <w:r w:rsidR="00FD4E78">
                          <w:rPr>
                            <w:noProof/>
                            <w:webHidden/>
                          </w:rPr>
                          <w:t>5</w:t>
                        </w:r>
                        <w:r w:rsidR="00DD1887">
                          <w:rPr>
                            <w:noProof/>
                            <w:webHidden/>
                          </w:rPr>
                          <w:fldChar w:fldCharType="end"/>
                        </w:r>
                      </w:hyperlink>
                    </w:p>
                    <w:p w14:paraId="7E4D391C" w14:textId="2E5E1DCF" w:rsidR="00DD1887" w:rsidRDefault="0068610E">
                      <w:pPr>
                        <w:pStyle w:val="TOC3"/>
                        <w:tabs>
                          <w:tab w:val="right" w:leader="dot" w:pos="5936"/>
                        </w:tabs>
                        <w:rPr>
                          <w:rFonts w:eastAsiaTheme="minorEastAsia"/>
                          <w:noProof/>
                          <w:sz w:val="24"/>
                          <w:szCs w:val="24"/>
                          <w:lang w:eastAsia="en-GB"/>
                        </w:rPr>
                      </w:pPr>
                      <w:hyperlink w:anchor="_Toc84340898" w:history="1">
                        <w:r w:rsidR="00DD1887" w:rsidRPr="00D95334">
                          <w:rPr>
                            <w:rStyle w:val="Hyperlink"/>
                            <w:noProof/>
                            <w:lang w:eastAsia="en-GB"/>
                          </w:rPr>
                          <w:t>Death nominations</w:t>
                        </w:r>
                        <w:r w:rsidR="00DD1887">
                          <w:rPr>
                            <w:noProof/>
                            <w:webHidden/>
                          </w:rPr>
                          <w:tab/>
                        </w:r>
                        <w:r w:rsidR="00DD1887">
                          <w:rPr>
                            <w:noProof/>
                            <w:webHidden/>
                          </w:rPr>
                          <w:fldChar w:fldCharType="begin"/>
                        </w:r>
                        <w:r w:rsidR="00DD1887">
                          <w:rPr>
                            <w:noProof/>
                            <w:webHidden/>
                          </w:rPr>
                          <w:instrText xml:space="preserve"> PAGEREF _Toc84340898 \h </w:instrText>
                        </w:r>
                        <w:r w:rsidR="00DD1887">
                          <w:rPr>
                            <w:noProof/>
                            <w:webHidden/>
                          </w:rPr>
                        </w:r>
                        <w:r w:rsidR="00DD1887">
                          <w:rPr>
                            <w:noProof/>
                            <w:webHidden/>
                          </w:rPr>
                          <w:fldChar w:fldCharType="separate"/>
                        </w:r>
                        <w:r w:rsidR="00FD4E78">
                          <w:rPr>
                            <w:noProof/>
                            <w:webHidden/>
                          </w:rPr>
                          <w:t>5</w:t>
                        </w:r>
                        <w:r w:rsidR="00DD1887">
                          <w:rPr>
                            <w:noProof/>
                            <w:webHidden/>
                          </w:rPr>
                          <w:fldChar w:fldCharType="end"/>
                        </w:r>
                      </w:hyperlink>
                    </w:p>
                    <w:p w14:paraId="7394DE61" w14:textId="7EC2EEB6" w:rsidR="00DD1887" w:rsidRDefault="0068610E">
                      <w:pPr>
                        <w:pStyle w:val="TOC4"/>
                        <w:rPr>
                          <w:rFonts w:eastAsiaTheme="minorEastAsia"/>
                          <w:noProof/>
                          <w:sz w:val="24"/>
                          <w:szCs w:val="24"/>
                          <w:lang w:eastAsia="en-GB"/>
                        </w:rPr>
                      </w:pPr>
                      <w:hyperlink w:anchor="_Toc84340899" w:history="1">
                        <w:r w:rsidR="00DD1887" w:rsidRPr="00D95334">
                          <w:rPr>
                            <w:rStyle w:val="Hyperlink"/>
                            <w:noProof/>
                            <w:lang w:eastAsia="en-GB"/>
                          </w:rPr>
                          <w:t>Is your death benefit valid?</w:t>
                        </w:r>
                        <w:r w:rsidR="00DD1887">
                          <w:rPr>
                            <w:noProof/>
                            <w:webHidden/>
                          </w:rPr>
                          <w:tab/>
                        </w:r>
                        <w:r w:rsidR="00DD1887">
                          <w:rPr>
                            <w:noProof/>
                            <w:webHidden/>
                          </w:rPr>
                          <w:fldChar w:fldCharType="begin"/>
                        </w:r>
                        <w:r w:rsidR="00DD1887">
                          <w:rPr>
                            <w:noProof/>
                            <w:webHidden/>
                          </w:rPr>
                          <w:instrText xml:space="preserve"> PAGEREF _Toc84340899 \h </w:instrText>
                        </w:r>
                        <w:r w:rsidR="00DD1887">
                          <w:rPr>
                            <w:noProof/>
                            <w:webHidden/>
                          </w:rPr>
                        </w:r>
                        <w:r w:rsidR="00DD1887">
                          <w:rPr>
                            <w:noProof/>
                            <w:webHidden/>
                          </w:rPr>
                          <w:fldChar w:fldCharType="separate"/>
                        </w:r>
                        <w:r w:rsidR="00FD4E78">
                          <w:rPr>
                            <w:noProof/>
                            <w:webHidden/>
                          </w:rPr>
                          <w:t>5</w:t>
                        </w:r>
                        <w:r w:rsidR="00DD1887">
                          <w:rPr>
                            <w:noProof/>
                            <w:webHidden/>
                          </w:rPr>
                          <w:fldChar w:fldCharType="end"/>
                        </w:r>
                      </w:hyperlink>
                    </w:p>
                    <w:p w14:paraId="31242F24" w14:textId="77EC8FFF" w:rsidR="00DD1887" w:rsidRDefault="0068610E">
                      <w:pPr>
                        <w:pStyle w:val="TOC4"/>
                        <w:rPr>
                          <w:rFonts w:eastAsiaTheme="minorEastAsia"/>
                          <w:noProof/>
                          <w:sz w:val="24"/>
                          <w:szCs w:val="24"/>
                          <w:lang w:eastAsia="en-GB"/>
                        </w:rPr>
                      </w:pPr>
                      <w:hyperlink w:anchor="_Toc84340900" w:history="1">
                        <w:r w:rsidR="00DD1887" w:rsidRPr="00D95334">
                          <w:rPr>
                            <w:rStyle w:val="Hyperlink"/>
                            <w:noProof/>
                            <w:lang w:eastAsia="en-GB"/>
                          </w:rPr>
                          <w:t>Who can receive your superannuation?</w:t>
                        </w:r>
                        <w:r w:rsidR="00DD1887">
                          <w:rPr>
                            <w:noProof/>
                            <w:webHidden/>
                          </w:rPr>
                          <w:tab/>
                        </w:r>
                        <w:r w:rsidR="00DD1887">
                          <w:rPr>
                            <w:noProof/>
                            <w:webHidden/>
                          </w:rPr>
                          <w:fldChar w:fldCharType="begin"/>
                        </w:r>
                        <w:r w:rsidR="00DD1887">
                          <w:rPr>
                            <w:noProof/>
                            <w:webHidden/>
                          </w:rPr>
                          <w:instrText xml:space="preserve"> PAGEREF _Toc84340900 \h </w:instrText>
                        </w:r>
                        <w:r w:rsidR="00DD1887">
                          <w:rPr>
                            <w:noProof/>
                            <w:webHidden/>
                          </w:rPr>
                        </w:r>
                        <w:r w:rsidR="00DD1887">
                          <w:rPr>
                            <w:noProof/>
                            <w:webHidden/>
                          </w:rPr>
                          <w:fldChar w:fldCharType="separate"/>
                        </w:r>
                        <w:r w:rsidR="00FD4E78">
                          <w:rPr>
                            <w:noProof/>
                            <w:webHidden/>
                          </w:rPr>
                          <w:t>6</w:t>
                        </w:r>
                        <w:r w:rsidR="00DD1887">
                          <w:rPr>
                            <w:noProof/>
                            <w:webHidden/>
                          </w:rPr>
                          <w:fldChar w:fldCharType="end"/>
                        </w:r>
                      </w:hyperlink>
                    </w:p>
                    <w:p w14:paraId="54315450" w14:textId="13EA6800" w:rsidR="00DD1887" w:rsidRDefault="0068610E">
                      <w:pPr>
                        <w:pStyle w:val="TOC3"/>
                        <w:tabs>
                          <w:tab w:val="right" w:leader="dot" w:pos="5936"/>
                        </w:tabs>
                        <w:rPr>
                          <w:rFonts w:eastAsiaTheme="minorEastAsia"/>
                          <w:noProof/>
                          <w:sz w:val="24"/>
                          <w:szCs w:val="24"/>
                          <w:lang w:eastAsia="en-GB"/>
                        </w:rPr>
                      </w:pPr>
                      <w:hyperlink w:anchor="_Toc84340901" w:history="1">
                        <w:r w:rsidR="00DD1887" w:rsidRPr="00D95334">
                          <w:rPr>
                            <w:rStyle w:val="Hyperlink"/>
                            <w:noProof/>
                            <w:lang w:eastAsia="en-GB"/>
                          </w:rPr>
                          <w:t>Do beneficiaries pay tax on you superannuation?</w:t>
                        </w:r>
                        <w:r w:rsidR="00DD1887">
                          <w:rPr>
                            <w:noProof/>
                            <w:webHidden/>
                          </w:rPr>
                          <w:tab/>
                        </w:r>
                        <w:r w:rsidR="00DD1887">
                          <w:rPr>
                            <w:noProof/>
                            <w:webHidden/>
                          </w:rPr>
                          <w:fldChar w:fldCharType="begin"/>
                        </w:r>
                        <w:r w:rsidR="00DD1887">
                          <w:rPr>
                            <w:noProof/>
                            <w:webHidden/>
                          </w:rPr>
                          <w:instrText xml:space="preserve"> PAGEREF _Toc84340901 \h </w:instrText>
                        </w:r>
                        <w:r w:rsidR="00DD1887">
                          <w:rPr>
                            <w:noProof/>
                            <w:webHidden/>
                          </w:rPr>
                        </w:r>
                        <w:r w:rsidR="00DD1887">
                          <w:rPr>
                            <w:noProof/>
                            <w:webHidden/>
                          </w:rPr>
                          <w:fldChar w:fldCharType="separate"/>
                        </w:r>
                        <w:r w:rsidR="00FD4E78">
                          <w:rPr>
                            <w:noProof/>
                            <w:webHidden/>
                          </w:rPr>
                          <w:t>6</w:t>
                        </w:r>
                        <w:r w:rsidR="00DD1887">
                          <w:rPr>
                            <w:noProof/>
                            <w:webHidden/>
                          </w:rPr>
                          <w:fldChar w:fldCharType="end"/>
                        </w:r>
                      </w:hyperlink>
                    </w:p>
                    <w:p w14:paraId="037C71E9" w14:textId="1AC2ED43" w:rsidR="00DD1887" w:rsidRDefault="0068610E">
                      <w:pPr>
                        <w:pStyle w:val="TOC1"/>
                        <w:rPr>
                          <w:rFonts w:eastAsiaTheme="minorEastAsia" w:cstheme="minorBidi"/>
                          <w:b w:val="0"/>
                          <w:bCs w:val="0"/>
                          <w:caps w:val="0"/>
                          <w:noProof/>
                          <w:sz w:val="24"/>
                          <w:lang w:eastAsia="en-GB"/>
                        </w:rPr>
                      </w:pPr>
                      <w:hyperlink w:anchor="_Toc84340902" w:history="1">
                        <w:r w:rsidR="00DD1887" w:rsidRPr="00D95334">
                          <w:rPr>
                            <w:rStyle w:val="Hyperlink"/>
                            <w:noProof/>
                          </w:rPr>
                          <w:t>Recruiting new employees? The 1 November superannuation rule changes</w:t>
                        </w:r>
                        <w:r w:rsidR="00DD1887">
                          <w:rPr>
                            <w:noProof/>
                            <w:webHidden/>
                          </w:rPr>
                          <w:tab/>
                        </w:r>
                        <w:r w:rsidR="00DD1887">
                          <w:rPr>
                            <w:noProof/>
                            <w:webHidden/>
                          </w:rPr>
                          <w:fldChar w:fldCharType="begin"/>
                        </w:r>
                        <w:r w:rsidR="00DD1887">
                          <w:rPr>
                            <w:noProof/>
                            <w:webHidden/>
                          </w:rPr>
                          <w:instrText xml:space="preserve"> PAGEREF _Toc84340902 \h </w:instrText>
                        </w:r>
                        <w:r w:rsidR="00DD1887">
                          <w:rPr>
                            <w:noProof/>
                            <w:webHidden/>
                          </w:rPr>
                        </w:r>
                        <w:r w:rsidR="00DD1887">
                          <w:rPr>
                            <w:noProof/>
                            <w:webHidden/>
                          </w:rPr>
                          <w:fldChar w:fldCharType="separate"/>
                        </w:r>
                        <w:r w:rsidR="00FD4E78">
                          <w:rPr>
                            <w:noProof/>
                            <w:webHidden/>
                          </w:rPr>
                          <w:t>6</w:t>
                        </w:r>
                        <w:r w:rsidR="00DD1887">
                          <w:rPr>
                            <w:noProof/>
                            <w:webHidden/>
                          </w:rPr>
                          <w:fldChar w:fldCharType="end"/>
                        </w:r>
                      </w:hyperlink>
                    </w:p>
                    <w:p w14:paraId="582A99E3" w14:textId="14929E4B" w:rsidR="00DD1887" w:rsidRDefault="0068610E">
                      <w:pPr>
                        <w:pStyle w:val="TOC1"/>
                        <w:rPr>
                          <w:rFonts w:eastAsiaTheme="minorEastAsia" w:cstheme="minorBidi"/>
                          <w:b w:val="0"/>
                          <w:bCs w:val="0"/>
                          <w:caps w:val="0"/>
                          <w:noProof/>
                          <w:sz w:val="24"/>
                          <w:lang w:eastAsia="en-GB"/>
                        </w:rPr>
                      </w:pPr>
                      <w:hyperlink w:anchor="_Toc84340903" w:history="1">
                        <w:r w:rsidR="00DD1887" w:rsidRPr="00D95334">
                          <w:rPr>
                            <w:rStyle w:val="Hyperlink"/>
                            <w:noProof/>
                          </w:rPr>
                          <w:t>Quote of the month</w:t>
                        </w:r>
                        <w:r w:rsidR="00DD1887">
                          <w:rPr>
                            <w:noProof/>
                            <w:webHidden/>
                          </w:rPr>
                          <w:tab/>
                        </w:r>
                        <w:r w:rsidR="00DD1887">
                          <w:rPr>
                            <w:noProof/>
                            <w:webHidden/>
                          </w:rPr>
                          <w:fldChar w:fldCharType="begin"/>
                        </w:r>
                        <w:r w:rsidR="00DD1887">
                          <w:rPr>
                            <w:noProof/>
                            <w:webHidden/>
                          </w:rPr>
                          <w:instrText xml:space="preserve"> PAGEREF _Toc84340903 \h </w:instrText>
                        </w:r>
                        <w:r w:rsidR="00DD1887">
                          <w:rPr>
                            <w:noProof/>
                            <w:webHidden/>
                          </w:rPr>
                        </w:r>
                        <w:r w:rsidR="00DD1887">
                          <w:rPr>
                            <w:noProof/>
                            <w:webHidden/>
                          </w:rPr>
                          <w:fldChar w:fldCharType="separate"/>
                        </w:r>
                        <w:r w:rsidR="00FD4E78">
                          <w:rPr>
                            <w:noProof/>
                            <w:webHidden/>
                          </w:rPr>
                          <w:t>6</w:t>
                        </w:r>
                        <w:r w:rsidR="00DD1887">
                          <w:rPr>
                            <w:noProof/>
                            <w:webHidden/>
                          </w:rPr>
                          <w:fldChar w:fldCharType="end"/>
                        </w:r>
                      </w:hyperlink>
                    </w:p>
                    <w:p w14:paraId="2C3B8ED1" w14:textId="755E73AD" w:rsidR="00115CC0" w:rsidRDefault="00115CC0">
                      <w:pPr>
                        <w:rPr>
                          <w:b/>
                          <w:bCs/>
                          <w:sz w:val="16"/>
                          <w:szCs w:val="16"/>
                        </w:rPr>
                      </w:pPr>
                      <w:r>
                        <w:rPr>
                          <w:b/>
                          <w:bCs/>
                          <w:sz w:val="16"/>
                          <w:szCs w:val="16"/>
                        </w:rPr>
                        <w:fldChar w:fldCharType="end"/>
                      </w:r>
                    </w:p>
                    <w:p w14:paraId="00C41941" w14:textId="26A1E785" w:rsidR="00F90B4A" w:rsidRPr="00F90B4A" w:rsidRDefault="00F90B4A">
                      <w:pPr>
                        <w:rPr>
                          <w:sz w:val="16"/>
                          <w:szCs w:val="16"/>
                        </w:rPr>
                      </w:pPr>
                      <w:r w:rsidRPr="00F90B4A">
                        <w:rPr>
                          <w:b/>
                          <w:bCs/>
                          <w:sz w:val="16"/>
                          <w:szCs w:val="16"/>
                        </w:rPr>
                        <w:t>Note:</w:t>
                      </w:r>
                      <w:r>
                        <w:rPr>
                          <w:sz w:val="16"/>
                          <w:szCs w:val="16"/>
                        </w:rPr>
                        <w:t xml:space="preserve"> </w:t>
                      </w:r>
                      <w:r w:rsidRPr="00F90B4A">
                        <w:rPr>
                          <w:sz w:val="16"/>
                          <w:szCs w:val="16"/>
                        </w:rPr>
                        <w:t xml:space="preserve">The material and contents provided in this publication are informative in nature only.  It is not intended to be advice and you should not act specifically </w:t>
                      </w:r>
                      <w:proofErr w:type="gramStart"/>
                      <w:r w:rsidRPr="00F90B4A">
                        <w:rPr>
                          <w:sz w:val="16"/>
                          <w:szCs w:val="16"/>
                        </w:rPr>
                        <w:t>on the basis of</w:t>
                      </w:r>
                      <w:proofErr w:type="gramEnd"/>
                      <w:r w:rsidRPr="00F90B4A">
                        <w:rPr>
                          <w:sz w:val="16"/>
                          <w:szCs w:val="16"/>
                        </w:rPr>
                        <w:t xml:space="preserve"> this information alone.  If expert assistance is required, professional advice should be obtained.</w:t>
                      </w:r>
                    </w:p>
                  </w:txbxContent>
                </v:textbox>
              </v:shape>
            </w:pict>
          </mc:Fallback>
        </mc:AlternateContent>
      </w:r>
    </w:p>
    <w:p w14:paraId="48508857" w14:textId="77777777" w:rsidR="00471B6E" w:rsidRDefault="00C12A3D" w:rsidP="00AF2F64">
      <w:pPr>
        <w:rPr>
          <w:lang w:eastAsia="en-GB"/>
        </w:rPr>
      </w:pPr>
      <w:r>
        <w:rPr>
          <w:lang w:eastAsia="en-GB"/>
        </w:rPr>
        <w:t>The National Plan, the road map out of COVID-19, does more than provide greater freedoms at 70% and 80% full vaccination rates, it withdraws the steady stream of Commonwealth financial support to individuals and business impacted by COVID-19 lockdowns and border closures. We look at the impact and the support that remains in place.</w:t>
      </w:r>
    </w:p>
    <w:p w14:paraId="7CFD4CF9" w14:textId="77777777" w:rsidR="004D31C6" w:rsidRDefault="004D31C6" w:rsidP="00AF2F64">
      <w:pPr>
        <w:rPr>
          <w:lang w:eastAsia="en-GB"/>
        </w:rPr>
      </w:pPr>
    </w:p>
    <w:p w14:paraId="1C8D4A46" w14:textId="1E855AE9" w:rsidR="004D31C6" w:rsidRPr="004D31C6" w:rsidRDefault="004D31C6" w:rsidP="00AF2F64">
      <w:pPr>
        <w:rPr>
          <w:lang w:eastAsia="en-GB"/>
        </w:rPr>
        <w:sectPr w:rsidR="004D31C6" w:rsidRPr="004D31C6" w:rsidSect="007F0A4C">
          <w:footerReference w:type="even" r:id="rId13"/>
          <w:footerReference w:type="default" r:id="rId14"/>
          <w:headerReference w:type="first" r:id="rId15"/>
          <w:footerReference w:type="first" r:id="rId16"/>
          <w:pgSz w:w="11900" w:h="16840"/>
          <w:pgMar w:top="5387" w:right="1418" w:bottom="1418" w:left="4536" w:header="709" w:footer="709" w:gutter="0"/>
          <w:cols w:space="720"/>
          <w:titlePg/>
          <w:docGrid w:linePitch="360"/>
        </w:sectPr>
      </w:pPr>
    </w:p>
    <w:p w14:paraId="610B8D4C" w14:textId="77777777" w:rsidR="004D31C6" w:rsidRDefault="004D31C6" w:rsidP="004D31C6">
      <w:pPr>
        <w:pStyle w:val="Heading2"/>
        <w:spacing w:before="0"/>
      </w:pPr>
      <w:bookmarkStart w:id="61" w:name="_Toc84340304"/>
      <w:bookmarkStart w:id="62" w:name="_Toc84340346"/>
      <w:bookmarkStart w:id="63" w:name="_Toc84340856"/>
      <w:bookmarkStart w:id="64" w:name="_Toc84340887"/>
      <w:r>
        <w:t>For individuals</w:t>
      </w:r>
      <w:bookmarkEnd w:id="61"/>
      <w:bookmarkEnd w:id="62"/>
      <w:bookmarkEnd w:id="63"/>
      <w:bookmarkEnd w:id="64"/>
    </w:p>
    <w:p w14:paraId="133894F3" w14:textId="77777777" w:rsidR="004D31C6" w:rsidRDefault="004D31C6" w:rsidP="004D31C6">
      <w:r>
        <w:t>The COVID-19 Disaster payment offered a lifeline to those who lost work because of lockdowns, particularly in the ACT, New South Wales, and Victoria where the Delta strain of the virus and long-term lockdowns had the greatest impact.</w:t>
      </w:r>
    </w:p>
    <w:p w14:paraId="7CB6D6CF" w14:textId="77777777" w:rsidR="004D31C6" w:rsidRDefault="004D31C6" w:rsidP="004D31C6"/>
    <w:p w14:paraId="1159FC10" w14:textId="6D834B57" w:rsidR="00185921" w:rsidRDefault="004D31C6" w:rsidP="004D31C6">
      <w:r>
        <w:t>In late September, the Treasurer announced that the Disaster Payment will roll back as states and territories reach vaccination hurdles on the National Plan. Over $9 billion has been paid out to date on Disaster Payments and at 70% and 80% full adult vaccination, the disaster, apparently, is over.</w:t>
      </w:r>
      <w:r w:rsidR="00064C01">
        <w:t xml:space="preserve"> </w:t>
      </w:r>
    </w:p>
    <w:p w14:paraId="133974F7" w14:textId="77777777" w:rsidR="004D31C6" w:rsidRDefault="004D31C6" w:rsidP="004D31C6">
      <w:pPr>
        <w:pStyle w:val="Heading4"/>
        <w:spacing w:before="0"/>
        <w:rPr>
          <w:lang w:eastAsia="en-GB"/>
        </w:rPr>
      </w:pPr>
      <w:bookmarkStart w:id="65" w:name="_Toc84340305"/>
      <w:bookmarkStart w:id="66" w:name="_Toc84340347"/>
      <w:bookmarkStart w:id="67" w:name="_Toc84340857"/>
      <w:bookmarkStart w:id="68" w:name="_Toc84340888"/>
      <w:r>
        <w:rPr>
          <w:lang w:eastAsia="en-GB"/>
        </w:rPr>
        <w:t>At 70% full vaccination in your state or territory</w:t>
      </w:r>
      <w:bookmarkEnd w:id="65"/>
      <w:bookmarkEnd w:id="66"/>
      <w:bookmarkEnd w:id="67"/>
      <w:bookmarkEnd w:id="68"/>
    </w:p>
    <w:p w14:paraId="1DE4E71C" w14:textId="77777777" w:rsidR="004D31C6" w:rsidRDefault="004D31C6" w:rsidP="00536BE1">
      <w:pPr>
        <w:rPr>
          <w:lang w:eastAsia="en-GB"/>
        </w:rPr>
      </w:pPr>
      <w:r>
        <w:rPr>
          <w:lang w:eastAsia="en-GB"/>
        </w:rPr>
        <w:t xml:space="preserve">In the first week a state or territory reaches 70% full adult vaccination, the </w:t>
      </w:r>
      <w:r w:rsidRPr="00CA6280">
        <w:rPr>
          <w:lang w:eastAsia="en-GB"/>
        </w:rPr>
        <w:t xml:space="preserve">automatic renewal </w:t>
      </w:r>
      <w:r>
        <w:rPr>
          <w:lang w:eastAsia="en-GB"/>
        </w:rPr>
        <w:t xml:space="preserve">that has been in place will </w:t>
      </w:r>
      <w:r w:rsidRPr="00CA6280">
        <w:rPr>
          <w:lang w:eastAsia="en-GB"/>
        </w:rPr>
        <w:t xml:space="preserve">end and individuals will </w:t>
      </w:r>
      <w:r>
        <w:rPr>
          <w:lang w:eastAsia="en-GB"/>
        </w:rPr>
        <w:t>need</w:t>
      </w:r>
      <w:r w:rsidRPr="00CA6280">
        <w:rPr>
          <w:lang w:eastAsia="en-GB"/>
        </w:rPr>
        <w:t xml:space="preserve"> to reapply each week that a Commonwealth Hotspot remains in place to confirm their eligibility.</w:t>
      </w:r>
      <w:r>
        <w:rPr>
          <w:lang w:eastAsia="en-GB"/>
        </w:rPr>
        <w:t xml:space="preserve"> The COVID-19 Disaster payment will not necessarily end, but anyone currently receiving the payment will need to reconfirm that they meet the eligibility criteria, including living or working in a Commonwealth declared hotspot. </w:t>
      </w:r>
    </w:p>
    <w:p w14:paraId="40ADF7A7" w14:textId="5BA68263" w:rsidR="00185921" w:rsidRPr="004D31C6" w:rsidRDefault="002D3632" w:rsidP="00536BE1">
      <w:pPr>
        <w:rPr>
          <w:lang w:eastAsia="en-GB"/>
        </w:rPr>
      </w:pPr>
      <w:r w:rsidRPr="00610FD5">
        <w:rPr>
          <w:i/>
          <w:iCs/>
          <w:color w:val="34B6E4"/>
          <w:sz w:val="19"/>
          <w:szCs w:val="19"/>
          <w:lang w:val="en-GB"/>
        </w:rPr>
        <w:t>Continued over…</w:t>
      </w:r>
    </w:p>
    <w:p w14:paraId="18315A9C" w14:textId="77777777" w:rsidR="00185921" w:rsidRDefault="00185921" w:rsidP="00536BE1">
      <w:pPr>
        <w:rPr>
          <w:lang w:val="en-GB"/>
        </w:rPr>
      </w:pPr>
    </w:p>
    <w:p w14:paraId="792D3BC9" w14:textId="6D029C41" w:rsidR="00185921" w:rsidRPr="005C6DB9" w:rsidRDefault="00185921" w:rsidP="00536BE1">
      <w:pPr>
        <w:rPr>
          <w:lang w:val="en-GB"/>
        </w:rPr>
        <w:sectPr w:rsidR="00185921" w:rsidRPr="005C6DB9" w:rsidSect="003F19BF">
          <w:type w:val="continuous"/>
          <w:pgSz w:w="11900" w:h="16840"/>
          <w:pgMar w:top="5670" w:right="1418" w:bottom="1418" w:left="4536" w:header="709" w:footer="709" w:gutter="0"/>
          <w:cols w:num="2" w:space="286"/>
          <w:titlePg/>
          <w:docGrid w:linePitch="360"/>
        </w:sectPr>
      </w:pPr>
    </w:p>
    <w:p w14:paraId="6572F280" w14:textId="02CC8A42" w:rsidR="004D31C6" w:rsidRDefault="004D31C6" w:rsidP="004D31C6">
      <w:pPr>
        <w:rPr>
          <w:lang w:eastAsia="en-GB"/>
        </w:rPr>
      </w:pPr>
      <w:r>
        <w:rPr>
          <w:lang w:eastAsia="en-GB"/>
        </w:rPr>
        <w:lastRenderedPageBreak/>
        <w:t>Given that the time gap between 70% and 80% full vaccination might be as little as two weeks in some regions, the impact of the 70% restrictions might be a moot point.</w:t>
      </w:r>
    </w:p>
    <w:p w14:paraId="05CDF677" w14:textId="77777777" w:rsidR="004D31C6" w:rsidRDefault="004D31C6" w:rsidP="004D31C6">
      <w:pPr>
        <w:pStyle w:val="Heading4"/>
        <w:rPr>
          <w:lang w:eastAsia="en-GB"/>
        </w:rPr>
      </w:pPr>
      <w:bookmarkStart w:id="69" w:name="_Toc84340306"/>
      <w:bookmarkStart w:id="70" w:name="_Toc84340348"/>
      <w:bookmarkStart w:id="71" w:name="_Toc84340858"/>
      <w:bookmarkStart w:id="72" w:name="_Toc84340889"/>
      <w:r>
        <w:rPr>
          <w:lang w:eastAsia="en-GB"/>
        </w:rPr>
        <w:t>At 80% full vaccination in your state or territory</w:t>
      </w:r>
      <w:bookmarkEnd w:id="69"/>
      <w:bookmarkEnd w:id="70"/>
      <w:bookmarkEnd w:id="71"/>
      <w:bookmarkEnd w:id="72"/>
    </w:p>
    <w:p w14:paraId="4974DE2A" w14:textId="77777777" w:rsidR="004D31C6" w:rsidRDefault="004D31C6" w:rsidP="004D31C6">
      <w:pPr>
        <w:rPr>
          <w:lang w:eastAsia="en-GB"/>
        </w:rPr>
      </w:pPr>
      <w:r>
        <w:rPr>
          <w:lang w:eastAsia="en-GB"/>
        </w:rPr>
        <w:t xml:space="preserve">In the first week a state or territory reaches 80% full adult vaccination, the COVID-19 Disaster Payment will phase out over a </w:t>
      </w:r>
      <w:proofErr w:type="gramStart"/>
      <w:r>
        <w:rPr>
          <w:lang w:eastAsia="en-GB"/>
        </w:rPr>
        <w:t>two week</w:t>
      </w:r>
      <w:proofErr w:type="gramEnd"/>
      <w:r>
        <w:rPr>
          <w:lang w:eastAsia="en-GB"/>
        </w:rPr>
        <w:t xml:space="preserve"> period before ending completely.</w:t>
      </w:r>
    </w:p>
    <w:p w14:paraId="237BCE2C" w14:textId="77777777" w:rsidR="004D31C6" w:rsidRDefault="004D31C6" w:rsidP="004D31C6">
      <w:pPr>
        <w:rPr>
          <w:lang w:eastAsia="en-GB"/>
        </w:rPr>
      </w:pPr>
    </w:p>
    <w:tbl>
      <w:tblPr>
        <w:tblStyle w:val="KSworkbooktable"/>
        <w:tblW w:w="4106" w:type="dxa"/>
        <w:tblLook w:val="0420" w:firstRow="1" w:lastRow="0" w:firstColumn="0" w:lastColumn="0" w:noHBand="0" w:noVBand="1"/>
      </w:tblPr>
      <w:tblGrid>
        <w:gridCol w:w="1696"/>
        <w:gridCol w:w="2410"/>
      </w:tblGrid>
      <w:tr w:rsidR="006E4DEB" w14:paraId="57179367" w14:textId="77777777" w:rsidTr="006E4DEB">
        <w:trPr>
          <w:cnfStyle w:val="100000000000" w:firstRow="1" w:lastRow="0" w:firstColumn="0" w:lastColumn="0" w:oddVBand="0" w:evenVBand="0" w:oddHBand="0" w:evenHBand="0" w:firstRowFirstColumn="0" w:firstRowLastColumn="0" w:lastRowFirstColumn="0" w:lastRowLastColumn="0"/>
        </w:trPr>
        <w:tc>
          <w:tcPr>
            <w:tcW w:w="1696" w:type="dxa"/>
          </w:tcPr>
          <w:p w14:paraId="5FA12A73" w14:textId="77777777" w:rsidR="004D31C6" w:rsidRPr="00756D88" w:rsidRDefault="004D31C6" w:rsidP="002F6AF3">
            <w:pPr>
              <w:rPr>
                <w:sz w:val="19"/>
                <w:szCs w:val="19"/>
                <w:lang w:eastAsia="en-GB"/>
              </w:rPr>
            </w:pPr>
            <w:r w:rsidRPr="00756D88">
              <w:rPr>
                <w:sz w:val="19"/>
                <w:szCs w:val="19"/>
                <w:lang w:eastAsia="en-GB"/>
              </w:rPr>
              <w:t>Trigger</w:t>
            </w:r>
          </w:p>
        </w:tc>
        <w:tc>
          <w:tcPr>
            <w:tcW w:w="2410" w:type="dxa"/>
          </w:tcPr>
          <w:p w14:paraId="44E66E05" w14:textId="77777777" w:rsidR="004D31C6" w:rsidRPr="00756D88" w:rsidRDefault="004D31C6" w:rsidP="002F6AF3">
            <w:pPr>
              <w:rPr>
                <w:sz w:val="19"/>
                <w:szCs w:val="19"/>
                <w:lang w:eastAsia="en-GB"/>
              </w:rPr>
            </w:pPr>
            <w:r w:rsidRPr="00756D88">
              <w:rPr>
                <w:sz w:val="19"/>
                <w:szCs w:val="19"/>
                <w:lang w:eastAsia="en-GB"/>
              </w:rPr>
              <w:t>Disaster payment per week</w:t>
            </w:r>
          </w:p>
        </w:tc>
      </w:tr>
      <w:tr w:rsidR="006E4DEB" w14:paraId="3BD464DC" w14:textId="77777777" w:rsidTr="006E4DEB">
        <w:trPr>
          <w:cnfStyle w:val="000000100000" w:firstRow="0" w:lastRow="0" w:firstColumn="0" w:lastColumn="0" w:oddVBand="0" w:evenVBand="0" w:oddHBand="1" w:evenHBand="0" w:firstRowFirstColumn="0" w:firstRowLastColumn="0" w:lastRowFirstColumn="0" w:lastRowLastColumn="0"/>
        </w:trPr>
        <w:tc>
          <w:tcPr>
            <w:tcW w:w="1696" w:type="dxa"/>
          </w:tcPr>
          <w:p w14:paraId="3E7EAB3D" w14:textId="77777777" w:rsidR="004D31C6" w:rsidRPr="00756D88" w:rsidRDefault="004D31C6" w:rsidP="002F6AF3">
            <w:pPr>
              <w:rPr>
                <w:sz w:val="19"/>
                <w:szCs w:val="19"/>
                <w:lang w:eastAsia="en-GB"/>
              </w:rPr>
            </w:pPr>
            <w:r w:rsidRPr="00756D88">
              <w:rPr>
                <w:sz w:val="19"/>
                <w:szCs w:val="19"/>
                <w:lang w:eastAsia="en-GB"/>
              </w:rPr>
              <w:t>&lt;70% vaccination*</w:t>
            </w:r>
          </w:p>
        </w:tc>
        <w:tc>
          <w:tcPr>
            <w:tcW w:w="2410" w:type="dxa"/>
          </w:tcPr>
          <w:p w14:paraId="1C7C0E51" w14:textId="77777777" w:rsidR="004D31C6" w:rsidRPr="00756D88" w:rsidRDefault="004D31C6" w:rsidP="002F6AF3">
            <w:pPr>
              <w:rPr>
                <w:sz w:val="19"/>
                <w:szCs w:val="19"/>
                <w:lang w:eastAsia="en-GB"/>
              </w:rPr>
            </w:pPr>
            <w:r w:rsidRPr="00756D88">
              <w:rPr>
                <w:sz w:val="19"/>
                <w:szCs w:val="19"/>
                <w:lang w:eastAsia="en-GB"/>
              </w:rPr>
              <w:t>$750 - lost 20 hours or more for that week</w:t>
            </w:r>
          </w:p>
          <w:p w14:paraId="5E3DF405" w14:textId="77777777" w:rsidR="004D31C6" w:rsidRPr="00756D88" w:rsidRDefault="004D31C6" w:rsidP="002F6AF3">
            <w:pPr>
              <w:rPr>
                <w:sz w:val="19"/>
                <w:szCs w:val="19"/>
                <w:lang w:eastAsia="en-GB"/>
              </w:rPr>
            </w:pPr>
            <w:r w:rsidRPr="00756D88">
              <w:rPr>
                <w:sz w:val="19"/>
                <w:szCs w:val="19"/>
                <w:lang w:eastAsia="en-GB"/>
              </w:rPr>
              <w:t>$450 - lost at least 8 hours of work</w:t>
            </w:r>
          </w:p>
          <w:p w14:paraId="09C73F4F" w14:textId="77777777" w:rsidR="004D31C6" w:rsidRPr="00756D88" w:rsidRDefault="004D31C6" w:rsidP="002F6AF3">
            <w:pPr>
              <w:rPr>
                <w:sz w:val="19"/>
                <w:szCs w:val="19"/>
                <w:lang w:eastAsia="en-GB"/>
              </w:rPr>
            </w:pPr>
            <w:r w:rsidRPr="00756D88">
              <w:rPr>
                <w:sz w:val="19"/>
                <w:szCs w:val="19"/>
                <w:lang w:eastAsia="en-GB"/>
              </w:rPr>
              <w:t>$200 - on income support and have lost at least 8 hours of work</w:t>
            </w:r>
          </w:p>
        </w:tc>
      </w:tr>
      <w:tr w:rsidR="006E4DEB" w14:paraId="209EBEF9" w14:textId="77777777" w:rsidTr="006E4DEB">
        <w:trPr>
          <w:cnfStyle w:val="000000010000" w:firstRow="0" w:lastRow="0" w:firstColumn="0" w:lastColumn="0" w:oddVBand="0" w:evenVBand="0" w:oddHBand="0" w:evenHBand="1" w:firstRowFirstColumn="0" w:firstRowLastColumn="0" w:lastRowFirstColumn="0" w:lastRowLastColumn="0"/>
        </w:trPr>
        <w:tc>
          <w:tcPr>
            <w:tcW w:w="1696" w:type="dxa"/>
          </w:tcPr>
          <w:p w14:paraId="5E2E1760" w14:textId="77777777" w:rsidR="004D31C6" w:rsidRPr="00756D88" w:rsidRDefault="004D31C6" w:rsidP="002F6AF3">
            <w:pPr>
              <w:rPr>
                <w:sz w:val="19"/>
                <w:szCs w:val="19"/>
                <w:lang w:eastAsia="en-GB"/>
              </w:rPr>
            </w:pPr>
            <w:r w:rsidRPr="00756D88">
              <w:rPr>
                <w:sz w:val="19"/>
                <w:szCs w:val="19"/>
                <w:lang w:eastAsia="en-GB"/>
              </w:rPr>
              <w:t xml:space="preserve">70% vaccination* </w:t>
            </w:r>
          </w:p>
        </w:tc>
        <w:tc>
          <w:tcPr>
            <w:tcW w:w="2410" w:type="dxa"/>
          </w:tcPr>
          <w:p w14:paraId="29439458" w14:textId="77777777" w:rsidR="004D31C6" w:rsidRPr="00756D88" w:rsidRDefault="004D31C6" w:rsidP="002F6AF3">
            <w:pPr>
              <w:rPr>
                <w:sz w:val="19"/>
                <w:szCs w:val="19"/>
                <w:lang w:eastAsia="en-GB"/>
              </w:rPr>
            </w:pPr>
            <w:r w:rsidRPr="00756D88">
              <w:rPr>
                <w:sz w:val="19"/>
                <w:szCs w:val="19"/>
                <w:lang w:eastAsia="en-GB"/>
              </w:rPr>
              <w:t>Automatic renewal ends</w:t>
            </w:r>
          </w:p>
        </w:tc>
      </w:tr>
      <w:tr w:rsidR="006E4DEB" w14:paraId="52A7F07F" w14:textId="77777777" w:rsidTr="006E4DEB">
        <w:trPr>
          <w:cnfStyle w:val="000000100000" w:firstRow="0" w:lastRow="0" w:firstColumn="0" w:lastColumn="0" w:oddVBand="0" w:evenVBand="0" w:oddHBand="1" w:evenHBand="0" w:firstRowFirstColumn="0" w:firstRowLastColumn="0" w:lastRowFirstColumn="0" w:lastRowLastColumn="0"/>
        </w:trPr>
        <w:tc>
          <w:tcPr>
            <w:tcW w:w="1696" w:type="dxa"/>
          </w:tcPr>
          <w:p w14:paraId="0511297B" w14:textId="77777777" w:rsidR="004D31C6" w:rsidRPr="00756D88" w:rsidRDefault="004D31C6" w:rsidP="002F6AF3">
            <w:pPr>
              <w:rPr>
                <w:sz w:val="19"/>
                <w:szCs w:val="19"/>
                <w:lang w:eastAsia="en-GB"/>
              </w:rPr>
            </w:pPr>
            <w:r w:rsidRPr="00756D88">
              <w:rPr>
                <w:sz w:val="19"/>
                <w:szCs w:val="19"/>
                <w:lang w:eastAsia="en-GB"/>
              </w:rPr>
              <w:t xml:space="preserve">80% vaccination </w:t>
            </w:r>
          </w:p>
        </w:tc>
        <w:tc>
          <w:tcPr>
            <w:tcW w:w="2410" w:type="dxa"/>
          </w:tcPr>
          <w:p w14:paraId="7E71110C" w14:textId="77777777" w:rsidR="004D31C6" w:rsidRPr="00756D88" w:rsidRDefault="004D31C6" w:rsidP="002F6AF3">
            <w:pPr>
              <w:rPr>
                <w:sz w:val="19"/>
                <w:szCs w:val="19"/>
                <w:lang w:eastAsia="en-GB"/>
              </w:rPr>
            </w:pPr>
            <w:r w:rsidRPr="00756D88">
              <w:rPr>
                <w:sz w:val="19"/>
                <w:szCs w:val="19"/>
                <w:lang w:eastAsia="en-GB"/>
              </w:rPr>
              <w:t>Payment reduced from first week</w:t>
            </w:r>
          </w:p>
        </w:tc>
      </w:tr>
      <w:tr w:rsidR="006E4DEB" w14:paraId="0F72D205" w14:textId="77777777" w:rsidTr="006E4DEB">
        <w:trPr>
          <w:cnfStyle w:val="000000010000" w:firstRow="0" w:lastRow="0" w:firstColumn="0" w:lastColumn="0" w:oddVBand="0" w:evenVBand="0" w:oddHBand="0" w:evenHBand="1" w:firstRowFirstColumn="0" w:firstRowLastColumn="0" w:lastRowFirstColumn="0" w:lastRowLastColumn="0"/>
        </w:trPr>
        <w:tc>
          <w:tcPr>
            <w:tcW w:w="1696" w:type="dxa"/>
          </w:tcPr>
          <w:p w14:paraId="0FC20AC9" w14:textId="77777777" w:rsidR="004D31C6" w:rsidRPr="00756D88" w:rsidRDefault="004D31C6" w:rsidP="002F6AF3">
            <w:pPr>
              <w:ind w:left="321"/>
              <w:rPr>
                <w:sz w:val="19"/>
                <w:szCs w:val="19"/>
                <w:lang w:eastAsia="en-GB"/>
              </w:rPr>
            </w:pPr>
            <w:r w:rsidRPr="00756D88">
              <w:rPr>
                <w:sz w:val="19"/>
                <w:szCs w:val="19"/>
                <w:lang w:eastAsia="en-GB"/>
              </w:rPr>
              <w:t>Week 1</w:t>
            </w:r>
          </w:p>
        </w:tc>
        <w:tc>
          <w:tcPr>
            <w:tcW w:w="2410" w:type="dxa"/>
          </w:tcPr>
          <w:p w14:paraId="222481E9" w14:textId="77777777" w:rsidR="004D31C6" w:rsidRPr="00756D88" w:rsidRDefault="004D31C6" w:rsidP="002F6AF3">
            <w:pPr>
              <w:rPr>
                <w:sz w:val="19"/>
                <w:szCs w:val="19"/>
                <w:lang w:eastAsia="en-GB"/>
              </w:rPr>
            </w:pPr>
            <w:r w:rsidRPr="00756D88">
              <w:rPr>
                <w:sz w:val="19"/>
                <w:szCs w:val="19"/>
                <w:lang w:eastAsia="en-GB"/>
              </w:rPr>
              <w:t>$450 - lost at least 8 hours of work</w:t>
            </w:r>
          </w:p>
          <w:p w14:paraId="6D9886A8" w14:textId="77777777" w:rsidR="004D31C6" w:rsidRPr="00756D88" w:rsidRDefault="004D31C6" w:rsidP="002F6AF3">
            <w:pPr>
              <w:rPr>
                <w:sz w:val="19"/>
                <w:szCs w:val="19"/>
                <w:lang w:eastAsia="en-GB"/>
              </w:rPr>
            </w:pPr>
            <w:r w:rsidRPr="00756D88">
              <w:rPr>
                <w:sz w:val="19"/>
                <w:szCs w:val="19"/>
                <w:lang w:eastAsia="en-GB"/>
              </w:rPr>
              <w:t>$100 - for those on income support who have lost at least 8 hours of work</w:t>
            </w:r>
          </w:p>
        </w:tc>
      </w:tr>
      <w:tr w:rsidR="006E4DEB" w14:paraId="4B7BDAD5" w14:textId="77777777" w:rsidTr="006E4DEB">
        <w:trPr>
          <w:cnfStyle w:val="000000100000" w:firstRow="0" w:lastRow="0" w:firstColumn="0" w:lastColumn="0" w:oddVBand="0" w:evenVBand="0" w:oddHBand="1" w:evenHBand="0" w:firstRowFirstColumn="0" w:firstRowLastColumn="0" w:lastRowFirstColumn="0" w:lastRowLastColumn="0"/>
        </w:trPr>
        <w:tc>
          <w:tcPr>
            <w:tcW w:w="1696" w:type="dxa"/>
          </w:tcPr>
          <w:p w14:paraId="42EFCE60" w14:textId="77777777" w:rsidR="004D31C6" w:rsidRPr="00756D88" w:rsidRDefault="004D31C6" w:rsidP="002F6AF3">
            <w:pPr>
              <w:ind w:left="313"/>
              <w:rPr>
                <w:sz w:val="19"/>
                <w:szCs w:val="19"/>
                <w:lang w:eastAsia="en-GB"/>
              </w:rPr>
            </w:pPr>
            <w:r w:rsidRPr="00756D88">
              <w:rPr>
                <w:sz w:val="19"/>
                <w:szCs w:val="19"/>
                <w:lang w:eastAsia="en-GB"/>
              </w:rPr>
              <w:t>Week 2</w:t>
            </w:r>
          </w:p>
        </w:tc>
        <w:tc>
          <w:tcPr>
            <w:tcW w:w="2410" w:type="dxa"/>
          </w:tcPr>
          <w:p w14:paraId="04CD1A70" w14:textId="77777777" w:rsidR="004D31C6" w:rsidRPr="00756D88" w:rsidRDefault="004D31C6" w:rsidP="002F6AF3">
            <w:pPr>
              <w:rPr>
                <w:sz w:val="19"/>
                <w:szCs w:val="19"/>
                <w:lang w:eastAsia="en-GB"/>
              </w:rPr>
            </w:pPr>
            <w:r w:rsidRPr="00756D88">
              <w:rPr>
                <w:sz w:val="19"/>
                <w:szCs w:val="19"/>
                <w:lang w:eastAsia="en-GB"/>
              </w:rPr>
              <w:t>$320 - lost at least 8 hours of work</w:t>
            </w:r>
          </w:p>
        </w:tc>
      </w:tr>
    </w:tbl>
    <w:p w14:paraId="6986F44B" w14:textId="77777777" w:rsidR="004D31C6" w:rsidRPr="006C59F7" w:rsidRDefault="004D31C6" w:rsidP="004D31C6">
      <w:pPr>
        <w:rPr>
          <w:i/>
          <w:iCs/>
          <w:sz w:val="18"/>
          <w:szCs w:val="18"/>
          <w:lang w:eastAsia="en-GB"/>
        </w:rPr>
      </w:pPr>
      <w:r w:rsidRPr="006C59F7">
        <w:rPr>
          <w:i/>
          <w:iCs/>
          <w:sz w:val="18"/>
          <w:szCs w:val="18"/>
          <w:lang w:eastAsia="en-GB"/>
        </w:rPr>
        <w:t>*</w:t>
      </w:r>
      <w:r>
        <w:rPr>
          <w:i/>
          <w:iCs/>
          <w:sz w:val="18"/>
          <w:szCs w:val="18"/>
          <w:lang w:eastAsia="en-GB"/>
        </w:rPr>
        <w:t xml:space="preserve">First week population </w:t>
      </w:r>
      <w:r w:rsidRPr="006C59F7">
        <w:rPr>
          <w:i/>
          <w:iCs/>
          <w:sz w:val="18"/>
          <w:szCs w:val="18"/>
          <w:lang w:eastAsia="en-GB"/>
        </w:rPr>
        <w:t>+16 yea</w:t>
      </w:r>
      <w:r>
        <w:rPr>
          <w:i/>
          <w:iCs/>
          <w:sz w:val="18"/>
          <w:szCs w:val="18"/>
          <w:lang w:eastAsia="en-GB"/>
        </w:rPr>
        <w:t>rs of age reaches vaccination target</w:t>
      </w:r>
    </w:p>
    <w:p w14:paraId="7956D60E" w14:textId="77777777" w:rsidR="004D31C6" w:rsidRDefault="004D31C6" w:rsidP="004D31C6">
      <w:pPr>
        <w:rPr>
          <w:lang w:eastAsia="en-GB"/>
        </w:rPr>
      </w:pPr>
    </w:p>
    <w:p w14:paraId="135EDE1C" w14:textId="495BA7E9" w:rsidR="004D31C6" w:rsidRDefault="004D31C6" w:rsidP="004D31C6">
      <w:pPr>
        <w:rPr>
          <w:lang w:eastAsia="en-GB"/>
        </w:rPr>
      </w:pPr>
      <w:r>
        <w:rPr>
          <w:lang w:eastAsia="en-GB"/>
        </w:rPr>
        <w:t xml:space="preserve">Those needing financial support will no longer be eligible for the disaster payment, regardless of whether a Commonwealth hotspot is in place, and instead will need to apply for another form of income support such as </w:t>
      </w:r>
      <w:proofErr w:type="spellStart"/>
      <w:r>
        <w:rPr>
          <w:lang w:eastAsia="en-GB"/>
        </w:rPr>
        <w:t>JobSeeker</w:t>
      </w:r>
      <w:proofErr w:type="spellEnd"/>
      <w:r>
        <w:rPr>
          <w:lang w:eastAsia="en-GB"/>
        </w:rPr>
        <w:t xml:space="preserve">. Unlike the disaster payments, </w:t>
      </w:r>
      <w:proofErr w:type="spellStart"/>
      <w:r>
        <w:rPr>
          <w:lang w:eastAsia="en-GB"/>
        </w:rPr>
        <w:t>JobSeeker</w:t>
      </w:r>
      <w:proofErr w:type="spellEnd"/>
      <w:r>
        <w:rPr>
          <w:lang w:eastAsia="en-GB"/>
        </w:rPr>
        <w:t xml:space="preserve"> and most other income support payments are subject to </w:t>
      </w:r>
      <w:hyperlink r:id="rId17" w:history="1">
        <w:r w:rsidRPr="009066AF">
          <w:rPr>
            <w:rStyle w:val="Hyperlink"/>
            <w:lang w:eastAsia="en-GB"/>
          </w:rPr>
          <w:t>income and assets tests</w:t>
        </w:r>
      </w:hyperlink>
      <w:r>
        <w:rPr>
          <w:lang w:eastAsia="en-GB"/>
        </w:rPr>
        <w:t>.</w:t>
      </w:r>
    </w:p>
    <w:p w14:paraId="397B97F0" w14:textId="77777777" w:rsidR="004D31C6" w:rsidRDefault="004D31C6" w:rsidP="004D31C6">
      <w:pPr>
        <w:rPr>
          <w:lang w:eastAsia="en-GB"/>
        </w:rPr>
      </w:pPr>
    </w:p>
    <w:p w14:paraId="41E49647" w14:textId="742EFAE2" w:rsidR="004D31C6" w:rsidRDefault="004D31C6" w:rsidP="004D31C6">
      <w:pPr>
        <w:rPr>
          <w:lang w:eastAsia="en-GB"/>
        </w:rPr>
      </w:pPr>
      <w:r w:rsidRPr="00CA6280">
        <w:rPr>
          <w:lang w:eastAsia="en-GB"/>
        </w:rPr>
        <w:t>The Pandemic Leave Disaster Payment</w:t>
      </w:r>
      <w:r>
        <w:rPr>
          <w:lang w:eastAsia="en-GB"/>
        </w:rPr>
        <w:t xml:space="preserve">, for those who cannot work because they need to self-isolate or care or quarantine, or care for someone with COVID-19, </w:t>
      </w:r>
      <w:r w:rsidRPr="00CA6280">
        <w:rPr>
          <w:lang w:eastAsia="en-GB"/>
        </w:rPr>
        <w:t>will remain in place until 30 June 2022.</w:t>
      </w:r>
    </w:p>
    <w:p w14:paraId="79660718" w14:textId="77777777" w:rsidR="004D31C6" w:rsidRDefault="004D31C6" w:rsidP="00756D88">
      <w:pPr>
        <w:pStyle w:val="Heading2"/>
        <w:rPr>
          <w:lang w:eastAsia="en-GB"/>
        </w:rPr>
      </w:pPr>
      <w:bookmarkStart w:id="73" w:name="_Toc84340307"/>
      <w:bookmarkStart w:id="74" w:name="_Toc84340349"/>
      <w:bookmarkStart w:id="75" w:name="_Toc84340859"/>
      <w:bookmarkStart w:id="76" w:name="_Toc84340890"/>
      <w:r>
        <w:rPr>
          <w:lang w:eastAsia="en-GB"/>
        </w:rPr>
        <w:t>Support for business</w:t>
      </w:r>
      <w:bookmarkEnd w:id="73"/>
      <w:bookmarkEnd w:id="74"/>
      <w:bookmarkEnd w:id="75"/>
      <w:bookmarkEnd w:id="76"/>
    </w:p>
    <w:p w14:paraId="41A1026A" w14:textId="3C159D64" w:rsidR="004D31C6" w:rsidRDefault="004D31C6" w:rsidP="004D31C6">
      <w:r>
        <w:t xml:space="preserve">Each state and territory </w:t>
      </w:r>
      <w:proofErr w:type="gramStart"/>
      <w:r>
        <w:t>manages</w:t>
      </w:r>
      <w:proofErr w:type="gramEnd"/>
      <w:r>
        <w:t xml:space="preserve"> lockdown and financial support to businesses impacted by </w:t>
      </w:r>
      <w:r>
        <w:t xml:space="preserve">COVID-19 lockdowns and border closures differently. The way in which support is withdrawn will depend on how support has been provided and the extent of Commonwealth support. </w:t>
      </w:r>
    </w:p>
    <w:p w14:paraId="58E684A8" w14:textId="77777777" w:rsidR="004D31C6" w:rsidRDefault="004D31C6" w:rsidP="00F41352">
      <w:pPr>
        <w:pStyle w:val="Heading3"/>
        <w:rPr>
          <w:lang w:eastAsia="en-GB"/>
        </w:rPr>
      </w:pPr>
      <w:bookmarkStart w:id="77" w:name="_Toc84340308"/>
      <w:bookmarkStart w:id="78" w:name="_Toc84340350"/>
      <w:bookmarkStart w:id="79" w:name="_Toc84340860"/>
      <w:bookmarkStart w:id="80" w:name="_Toc84340891"/>
      <w:r>
        <w:rPr>
          <w:lang w:eastAsia="en-GB"/>
        </w:rPr>
        <w:t>Australian Capital Territory</w:t>
      </w:r>
      <w:bookmarkEnd w:id="77"/>
      <w:bookmarkEnd w:id="78"/>
      <w:bookmarkEnd w:id="79"/>
      <w:bookmarkEnd w:id="80"/>
    </w:p>
    <w:p w14:paraId="1E7C0D4E" w14:textId="77777777" w:rsidR="004D31C6" w:rsidRDefault="004D31C6" w:rsidP="004D31C6">
      <w:pPr>
        <w:rPr>
          <w:lang w:eastAsia="en-GB"/>
        </w:rPr>
      </w:pPr>
      <w:r>
        <w:rPr>
          <w:lang w:eastAsia="en-GB"/>
        </w:rPr>
        <w:t xml:space="preserve">The ACT Government has distributed grants to business jointly funded with the Commonwealth. The </w:t>
      </w:r>
      <w:r w:rsidRPr="00495FAA">
        <w:rPr>
          <w:lang w:eastAsia="en-GB"/>
        </w:rPr>
        <w:t>ACT COVID-19 Business Grant</w:t>
      </w:r>
      <w:r>
        <w:rPr>
          <w:lang w:eastAsia="en-GB"/>
        </w:rPr>
        <w:t xml:space="preserve"> was recently extended with top-up grants of $10,000 for employing businesses and $3,750 for non-employing businesses distributed to previous grant recipients in industries impacted by continued lockdowns. Large businesses $2m to $5m received an additional top-up amount of between $10,000 and $30,000. The </w:t>
      </w:r>
      <w:r w:rsidRPr="00DA5548">
        <w:rPr>
          <w:lang w:eastAsia="en-GB"/>
        </w:rPr>
        <w:t>Tourism, Accommodation Provider, Arts, Events, Hospitality &amp; Fitness Grants</w:t>
      </w:r>
      <w:r>
        <w:rPr>
          <w:lang w:eastAsia="en-GB"/>
        </w:rPr>
        <w:t xml:space="preserve"> have also been topped up with grants between $5,000 and $25,000 to existing recipients and the grant has been expanded to the fitness/sports sector (more information will be available mid-October).</w:t>
      </w:r>
    </w:p>
    <w:p w14:paraId="18172EDF" w14:textId="77777777" w:rsidR="004D31C6" w:rsidRDefault="004D31C6" w:rsidP="004D31C6">
      <w:pPr>
        <w:rPr>
          <w:lang w:eastAsia="en-GB"/>
        </w:rPr>
      </w:pPr>
    </w:p>
    <w:p w14:paraId="4C6DEA11" w14:textId="77777777" w:rsidR="004D31C6" w:rsidRDefault="004D31C6" w:rsidP="004D31C6">
      <w:pPr>
        <w:rPr>
          <w:lang w:eastAsia="en-GB"/>
        </w:rPr>
      </w:pPr>
      <w:r>
        <w:rPr>
          <w:lang w:eastAsia="en-GB"/>
        </w:rPr>
        <w:t xml:space="preserve">Lockdowns eased on 1 October and are scheduled to be lifted from 15 October, with a return to normal in early to </w:t>
      </w:r>
      <w:proofErr w:type="spellStart"/>
      <w:r>
        <w:rPr>
          <w:lang w:eastAsia="en-GB"/>
        </w:rPr>
        <w:t>mid December</w:t>
      </w:r>
      <w:proofErr w:type="spellEnd"/>
      <w:r>
        <w:rPr>
          <w:lang w:eastAsia="en-GB"/>
        </w:rPr>
        <w:t xml:space="preserve"> 2021 (see the </w:t>
      </w:r>
      <w:hyperlink r:id="rId18" w:history="1">
        <w:r w:rsidRPr="009B66C9">
          <w:rPr>
            <w:rStyle w:val="Hyperlink"/>
            <w:lang w:eastAsia="en-GB"/>
          </w:rPr>
          <w:t>pathway forward</w:t>
        </w:r>
      </w:hyperlink>
      <w:r>
        <w:rPr>
          <w:lang w:eastAsia="en-GB"/>
        </w:rPr>
        <w:t xml:space="preserve">). While not specified, it is expected that grants will cease at this point and instead, directed into targeted industry specific initiatives (see the </w:t>
      </w:r>
      <w:hyperlink r:id="rId19" w:history="1">
        <w:r w:rsidRPr="009B66C9">
          <w:rPr>
            <w:rStyle w:val="Hyperlink"/>
            <w:lang w:eastAsia="en-GB"/>
          </w:rPr>
          <w:t>recovery plan</w:t>
        </w:r>
      </w:hyperlink>
      <w:r>
        <w:rPr>
          <w:lang w:eastAsia="en-GB"/>
        </w:rPr>
        <w:t>).</w:t>
      </w:r>
    </w:p>
    <w:p w14:paraId="776ACC87" w14:textId="77777777" w:rsidR="004D31C6" w:rsidRPr="008F48F2" w:rsidRDefault="004D31C6" w:rsidP="00756D88">
      <w:pPr>
        <w:pStyle w:val="Heading3"/>
      </w:pPr>
      <w:bookmarkStart w:id="81" w:name="_Toc84340309"/>
      <w:bookmarkStart w:id="82" w:name="_Toc84340351"/>
      <w:bookmarkStart w:id="83" w:name="_Toc84340861"/>
      <w:bookmarkStart w:id="84" w:name="_Toc84340892"/>
      <w:r>
        <w:t>New South Wales</w:t>
      </w:r>
      <w:bookmarkEnd w:id="81"/>
      <w:bookmarkEnd w:id="82"/>
      <w:bookmarkEnd w:id="83"/>
      <w:bookmarkEnd w:id="84"/>
    </w:p>
    <w:p w14:paraId="57354470" w14:textId="77777777" w:rsidR="004D31C6" w:rsidRDefault="004D31C6" w:rsidP="004D31C6">
      <w:r>
        <w:t xml:space="preserve">The NSW </w:t>
      </w:r>
      <w:proofErr w:type="spellStart"/>
      <w:r>
        <w:t>JobSaver</w:t>
      </w:r>
      <w:proofErr w:type="spellEnd"/>
      <w:r>
        <w:t xml:space="preserve">, which provides payments of up to 40% of weekly payroll, is jointly funded by the state and Commonwealth governments. From 13 September, businesses receiving </w:t>
      </w:r>
      <w:proofErr w:type="spellStart"/>
      <w:r>
        <w:t>JobSaver</w:t>
      </w:r>
      <w:proofErr w:type="spellEnd"/>
      <w:r>
        <w:t xml:space="preserve"> have been required to reconfirm their eligibility for the payment each fortnight including a 30% decline in turnover test and headcount test.</w:t>
      </w:r>
    </w:p>
    <w:p w14:paraId="318F5E05" w14:textId="77777777" w:rsidR="004D31C6" w:rsidRDefault="004D31C6" w:rsidP="004D31C6"/>
    <w:p w14:paraId="6470D25F" w14:textId="77777777" w:rsidR="00756D88" w:rsidRDefault="00756D88" w:rsidP="004D31C6"/>
    <w:p w14:paraId="4D9A3AE0" w14:textId="77777777" w:rsidR="00756D88" w:rsidRDefault="00756D88" w:rsidP="002F6AF3">
      <w:pPr>
        <w:spacing w:line="240" w:lineRule="auto"/>
        <w:rPr>
          <w:rFonts w:eastAsia="Times New Roman" w:cs="Calibri"/>
          <w:b/>
          <w:bCs/>
          <w:sz w:val="19"/>
          <w:szCs w:val="19"/>
          <w:bdr w:val="none" w:sz="0" w:space="0" w:color="auto" w:frame="1"/>
          <w:lang w:eastAsia="en-GB"/>
        </w:rPr>
        <w:sectPr w:rsidR="00756D88" w:rsidSect="004D31C6">
          <w:type w:val="continuous"/>
          <w:pgSz w:w="11900" w:h="16840"/>
          <w:pgMar w:top="1440" w:right="1440" w:bottom="1440" w:left="1440" w:header="708" w:footer="708" w:gutter="0"/>
          <w:cols w:num="2" w:space="708"/>
          <w:docGrid w:linePitch="360"/>
        </w:sectPr>
      </w:pPr>
    </w:p>
    <w:tbl>
      <w:tblPr>
        <w:tblStyle w:val="KSworkbooktable"/>
        <w:tblW w:w="9209" w:type="dxa"/>
        <w:tblLayout w:type="fixed"/>
        <w:tblLook w:val="0420" w:firstRow="1" w:lastRow="0" w:firstColumn="0" w:lastColumn="0" w:noHBand="0" w:noVBand="1"/>
      </w:tblPr>
      <w:tblGrid>
        <w:gridCol w:w="3256"/>
        <w:gridCol w:w="1488"/>
        <w:gridCol w:w="1488"/>
        <w:gridCol w:w="1488"/>
        <w:gridCol w:w="1489"/>
      </w:tblGrid>
      <w:tr w:rsidR="00756D88" w:rsidRPr="002B70FF" w14:paraId="66F44E0C" w14:textId="77777777" w:rsidTr="00756D88">
        <w:trPr>
          <w:cnfStyle w:val="100000000000" w:firstRow="1" w:lastRow="0" w:firstColumn="0" w:lastColumn="0" w:oddVBand="0" w:evenVBand="0" w:oddHBand="0" w:evenHBand="0" w:firstRowFirstColumn="0" w:firstRowLastColumn="0" w:lastRowFirstColumn="0" w:lastRowLastColumn="0"/>
        </w:trPr>
        <w:tc>
          <w:tcPr>
            <w:tcW w:w="3256" w:type="dxa"/>
            <w:hideMark/>
          </w:tcPr>
          <w:p w14:paraId="28B79F17" w14:textId="329D0A20" w:rsidR="00756D88" w:rsidRPr="00756D88" w:rsidRDefault="00756D88" w:rsidP="002F6AF3">
            <w:pPr>
              <w:spacing w:line="240" w:lineRule="auto"/>
              <w:rPr>
                <w:rFonts w:eastAsia="Times New Roman" w:cs="Calibri"/>
                <w:sz w:val="19"/>
                <w:szCs w:val="19"/>
                <w:lang w:eastAsia="en-GB"/>
              </w:rPr>
            </w:pPr>
            <w:proofErr w:type="spellStart"/>
            <w:r w:rsidRPr="00756D88">
              <w:rPr>
                <w:rFonts w:eastAsia="Times New Roman" w:cs="Calibri"/>
                <w:sz w:val="19"/>
                <w:szCs w:val="19"/>
                <w:bdr w:val="none" w:sz="0" w:space="0" w:color="auto" w:frame="1"/>
                <w:lang w:eastAsia="en-GB"/>
              </w:rPr>
              <w:lastRenderedPageBreak/>
              <w:t>JobSaver</w:t>
            </w:r>
            <w:proofErr w:type="spellEnd"/>
            <w:r w:rsidRPr="00756D88">
              <w:rPr>
                <w:rFonts w:eastAsia="Times New Roman" w:cs="Calibri"/>
                <w:sz w:val="19"/>
                <w:szCs w:val="19"/>
                <w:bdr w:val="none" w:sz="0" w:space="0" w:color="auto" w:frame="1"/>
                <w:lang w:eastAsia="en-GB"/>
              </w:rPr>
              <w:t>*</w:t>
            </w:r>
          </w:p>
        </w:tc>
        <w:tc>
          <w:tcPr>
            <w:tcW w:w="1488" w:type="dxa"/>
            <w:hideMark/>
          </w:tcPr>
          <w:p w14:paraId="275EECF4"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bdr w:val="none" w:sz="0" w:space="0" w:color="auto" w:frame="1"/>
                <w:lang w:eastAsia="en-GB"/>
              </w:rPr>
              <w:t>Weekly payroll</w:t>
            </w:r>
          </w:p>
        </w:tc>
        <w:tc>
          <w:tcPr>
            <w:tcW w:w="1488" w:type="dxa"/>
            <w:hideMark/>
          </w:tcPr>
          <w:p w14:paraId="7FB51DEF" w14:textId="77777777" w:rsidR="00756D88" w:rsidRPr="00756D88" w:rsidRDefault="00756D88" w:rsidP="002F6AF3">
            <w:pPr>
              <w:spacing w:line="240" w:lineRule="auto"/>
              <w:rPr>
                <w:rFonts w:eastAsia="Times New Roman" w:cs="Calibri"/>
                <w:b w:val="0"/>
                <w:bCs w:val="0"/>
                <w:sz w:val="19"/>
                <w:szCs w:val="19"/>
                <w:lang w:eastAsia="en-GB"/>
              </w:rPr>
            </w:pPr>
            <w:r w:rsidRPr="00756D88">
              <w:rPr>
                <w:rFonts w:eastAsia="Times New Roman" w:cs="Calibri"/>
                <w:sz w:val="19"/>
                <w:szCs w:val="19"/>
                <w:bdr w:val="none" w:sz="0" w:space="0" w:color="auto" w:frame="1"/>
                <w:lang w:eastAsia="en-GB"/>
              </w:rPr>
              <w:t xml:space="preserve">Min </w:t>
            </w:r>
            <w:r w:rsidRPr="00756D88">
              <w:rPr>
                <w:rFonts w:eastAsia="Times New Roman" w:cs="Calibri"/>
                <w:sz w:val="19"/>
                <w:szCs w:val="19"/>
                <w:bdr w:val="none" w:sz="0" w:space="0" w:color="auto" w:frame="1"/>
                <w:lang w:eastAsia="en-GB"/>
              </w:rPr>
              <w:br/>
            </w:r>
          </w:p>
          <w:p w14:paraId="624A5D19" w14:textId="77777777" w:rsidR="00756D88" w:rsidRPr="00756D88" w:rsidRDefault="00756D88" w:rsidP="002F6AF3">
            <w:pPr>
              <w:spacing w:line="240" w:lineRule="auto"/>
              <w:rPr>
                <w:rFonts w:eastAsia="Times New Roman" w:cs="Calibri"/>
                <w:color w:val="151A26" w:themeColor="text1" w:themeShade="BF"/>
                <w:sz w:val="19"/>
                <w:szCs w:val="19"/>
                <w:lang w:eastAsia="en-GB"/>
              </w:rPr>
            </w:pPr>
          </w:p>
        </w:tc>
        <w:tc>
          <w:tcPr>
            <w:tcW w:w="1488" w:type="dxa"/>
          </w:tcPr>
          <w:p w14:paraId="59E26AE9"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bdr w:val="none" w:sz="0" w:space="0" w:color="auto" w:frame="1"/>
                <w:lang w:eastAsia="en-GB"/>
              </w:rPr>
              <w:t>Max</w:t>
            </w:r>
          </w:p>
        </w:tc>
        <w:tc>
          <w:tcPr>
            <w:tcW w:w="1489" w:type="dxa"/>
            <w:hideMark/>
          </w:tcPr>
          <w:p w14:paraId="5E2C5CE3"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bdr w:val="none" w:sz="0" w:space="0" w:color="auto" w:frame="1"/>
                <w:lang w:eastAsia="en-GB"/>
              </w:rPr>
              <w:t>Non-employing business </w:t>
            </w:r>
          </w:p>
        </w:tc>
      </w:tr>
      <w:tr w:rsidR="00756D88" w:rsidRPr="002B70FF" w14:paraId="02A13197" w14:textId="77777777" w:rsidTr="00756D88">
        <w:trPr>
          <w:cnfStyle w:val="000000100000" w:firstRow="0" w:lastRow="0" w:firstColumn="0" w:lastColumn="0" w:oddVBand="0" w:evenVBand="0" w:oddHBand="1" w:evenHBand="0" w:firstRowFirstColumn="0" w:firstRowLastColumn="0" w:lastRowFirstColumn="0" w:lastRowLastColumn="0"/>
        </w:trPr>
        <w:tc>
          <w:tcPr>
            <w:tcW w:w="3256" w:type="dxa"/>
            <w:hideMark/>
          </w:tcPr>
          <w:p w14:paraId="45631D8B"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Current</w:t>
            </w:r>
          </w:p>
        </w:tc>
        <w:tc>
          <w:tcPr>
            <w:tcW w:w="1488" w:type="dxa"/>
            <w:hideMark/>
          </w:tcPr>
          <w:p w14:paraId="067128A7"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40%</w:t>
            </w:r>
          </w:p>
        </w:tc>
        <w:tc>
          <w:tcPr>
            <w:tcW w:w="1488" w:type="dxa"/>
            <w:hideMark/>
          </w:tcPr>
          <w:p w14:paraId="3E314943"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$1,500</w:t>
            </w:r>
          </w:p>
        </w:tc>
        <w:tc>
          <w:tcPr>
            <w:tcW w:w="1488" w:type="dxa"/>
          </w:tcPr>
          <w:p w14:paraId="03D46AD5"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$100,000</w:t>
            </w:r>
          </w:p>
        </w:tc>
        <w:tc>
          <w:tcPr>
            <w:tcW w:w="1489" w:type="dxa"/>
            <w:hideMark/>
          </w:tcPr>
          <w:p w14:paraId="0713188B"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bdr w:val="none" w:sz="0" w:space="0" w:color="auto" w:frame="1"/>
                <w:lang w:eastAsia="en-GB"/>
              </w:rPr>
              <w:t>$1,000</w:t>
            </w:r>
          </w:p>
        </w:tc>
      </w:tr>
      <w:tr w:rsidR="00756D88" w:rsidRPr="002B70FF" w14:paraId="3EDDA828" w14:textId="77777777" w:rsidTr="00756D88">
        <w:trPr>
          <w:cnfStyle w:val="000000010000" w:firstRow="0" w:lastRow="0" w:firstColumn="0" w:lastColumn="0" w:oddVBand="0" w:evenVBand="0" w:oddHBand="0" w:evenHBand="1" w:firstRowFirstColumn="0" w:firstRowLastColumn="0" w:lastRowFirstColumn="0" w:lastRowLastColumn="0"/>
        </w:trPr>
        <w:tc>
          <w:tcPr>
            <w:tcW w:w="3256" w:type="dxa"/>
            <w:hideMark/>
          </w:tcPr>
          <w:p w14:paraId="7CF81DF5"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10 October</w:t>
            </w:r>
          </w:p>
        </w:tc>
        <w:tc>
          <w:tcPr>
            <w:tcW w:w="1488" w:type="dxa"/>
            <w:hideMark/>
          </w:tcPr>
          <w:p w14:paraId="55A2315F"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30%</w:t>
            </w:r>
          </w:p>
        </w:tc>
        <w:tc>
          <w:tcPr>
            <w:tcW w:w="1488" w:type="dxa"/>
            <w:hideMark/>
          </w:tcPr>
          <w:p w14:paraId="4A4CF389"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$1,125</w:t>
            </w:r>
          </w:p>
        </w:tc>
        <w:tc>
          <w:tcPr>
            <w:tcW w:w="1488" w:type="dxa"/>
          </w:tcPr>
          <w:p w14:paraId="0527A970"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$75,000</w:t>
            </w:r>
          </w:p>
        </w:tc>
        <w:tc>
          <w:tcPr>
            <w:tcW w:w="1489" w:type="dxa"/>
            <w:hideMark/>
          </w:tcPr>
          <w:p w14:paraId="5D9BD8EB"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bdr w:val="none" w:sz="0" w:space="0" w:color="auto" w:frame="1"/>
                <w:lang w:eastAsia="en-GB"/>
              </w:rPr>
              <w:t>$750</w:t>
            </w:r>
          </w:p>
        </w:tc>
      </w:tr>
      <w:tr w:rsidR="00756D88" w:rsidRPr="002B70FF" w14:paraId="30794E50" w14:textId="77777777" w:rsidTr="00756D88">
        <w:trPr>
          <w:cnfStyle w:val="000000100000" w:firstRow="0" w:lastRow="0" w:firstColumn="0" w:lastColumn="0" w:oddVBand="0" w:evenVBand="0" w:oddHBand="1" w:evenHBand="0" w:firstRowFirstColumn="0" w:firstRowLastColumn="0" w:lastRowFirstColumn="0" w:lastRowLastColumn="0"/>
        </w:trPr>
        <w:tc>
          <w:tcPr>
            <w:tcW w:w="3256" w:type="dxa"/>
            <w:hideMark/>
          </w:tcPr>
          <w:p w14:paraId="5888D8E0"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80% full vaccination</w:t>
            </w:r>
          </w:p>
        </w:tc>
        <w:tc>
          <w:tcPr>
            <w:tcW w:w="1488" w:type="dxa"/>
            <w:hideMark/>
          </w:tcPr>
          <w:p w14:paraId="14F4FB1E"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15%</w:t>
            </w:r>
          </w:p>
        </w:tc>
        <w:tc>
          <w:tcPr>
            <w:tcW w:w="1488" w:type="dxa"/>
            <w:hideMark/>
          </w:tcPr>
          <w:p w14:paraId="15527D66"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$562.50</w:t>
            </w:r>
          </w:p>
        </w:tc>
        <w:tc>
          <w:tcPr>
            <w:tcW w:w="1488" w:type="dxa"/>
          </w:tcPr>
          <w:p w14:paraId="18A1812F"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$37,500</w:t>
            </w:r>
          </w:p>
        </w:tc>
        <w:tc>
          <w:tcPr>
            <w:tcW w:w="1489" w:type="dxa"/>
            <w:hideMark/>
          </w:tcPr>
          <w:p w14:paraId="06E5945C"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bdr w:val="none" w:sz="0" w:space="0" w:color="auto" w:frame="1"/>
                <w:lang w:eastAsia="en-GB"/>
              </w:rPr>
              <w:t>$375</w:t>
            </w:r>
          </w:p>
        </w:tc>
      </w:tr>
      <w:tr w:rsidR="00756D88" w:rsidRPr="002B70FF" w14:paraId="69AC043E" w14:textId="77777777" w:rsidTr="00756D88">
        <w:trPr>
          <w:cnfStyle w:val="000000010000" w:firstRow="0" w:lastRow="0" w:firstColumn="0" w:lastColumn="0" w:oddVBand="0" w:evenVBand="0" w:oddHBand="0" w:evenHBand="1" w:firstRowFirstColumn="0" w:firstRowLastColumn="0" w:lastRowFirstColumn="0" w:lastRowLastColumn="0"/>
        </w:trPr>
        <w:tc>
          <w:tcPr>
            <w:tcW w:w="3256" w:type="dxa"/>
            <w:hideMark/>
          </w:tcPr>
          <w:p w14:paraId="38BE1214"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30 November</w:t>
            </w:r>
          </w:p>
        </w:tc>
        <w:tc>
          <w:tcPr>
            <w:tcW w:w="1488" w:type="dxa"/>
            <w:hideMark/>
          </w:tcPr>
          <w:p w14:paraId="6EC859E3" w14:textId="77777777" w:rsidR="00756D88" w:rsidRPr="00756D88" w:rsidRDefault="00756D88" w:rsidP="002F6AF3">
            <w:pPr>
              <w:spacing w:line="240" w:lineRule="auto"/>
              <w:rPr>
                <w:rFonts w:eastAsia="Times New Roman" w:cs="Calibri"/>
                <w:sz w:val="19"/>
                <w:szCs w:val="19"/>
                <w:lang w:eastAsia="en-GB"/>
              </w:rPr>
            </w:pPr>
            <w:r>
              <w:rPr>
                <w:rFonts w:eastAsia="Times New Roman" w:cs="Calibri"/>
                <w:sz w:val="19"/>
                <w:szCs w:val="19"/>
                <w:lang w:eastAsia="en-GB"/>
              </w:rPr>
              <w:t>0%</w:t>
            </w:r>
          </w:p>
        </w:tc>
        <w:tc>
          <w:tcPr>
            <w:tcW w:w="1488" w:type="dxa"/>
            <w:hideMark/>
          </w:tcPr>
          <w:p w14:paraId="172D4464" w14:textId="77777777" w:rsidR="00756D88" w:rsidRPr="00756D88" w:rsidRDefault="00756D88" w:rsidP="002F6AF3">
            <w:pPr>
              <w:spacing w:line="240" w:lineRule="auto"/>
              <w:rPr>
                <w:rFonts w:eastAsia="Times New Roman" w:cs="Calibri"/>
                <w:sz w:val="19"/>
                <w:szCs w:val="19"/>
                <w:lang w:eastAsia="en-GB"/>
              </w:rPr>
            </w:pPr>
          </w:p>
        </w:tc>
        <w:tc>
          <w:tcPr>
            <w:tcW w:w="1488" w:type="dxa"/>
          </w:tcPr>
          <w:p w14:paraId="3EA56B99" w14:textId="77777777" w:rsidR="00756D88" w:rsidRPr="00756D88" w:rsidRDefault="00756D88" w:rsidP="002F6AF3">
            <w:pPr>
              <w:spacing w:line="240" w:lineRule="auto"/>
              <w:rPr>
                <w:rFonts w:eastAsia="Times New Roman" w:cs="Calibri"/>
                <w:sz w:val="19"/>
                <w:szCs w:val="19"/>
                <w:lang w:eastAsia="en-GB"/>
              </w:rPr>
            </w:pPr>
          </w:p>
        </w:tc>
        <w:tc>
          <w:tcPr>
            <w:tcW w:w="1489" w:type="dxa"/>
            <w:hideMark/>
          </w:tcPr>
          <w:p w14:paraId="6B1D9A0E" w14:textId="77777777" w:rsidR="00756D88" w:rsidRPr="00756D88" w:rsidRDefault="00756D88" w:rsidP="002F6AF3">
            <w:pPr>
              <w:spacing w:line="240" w:lineRule="auto"/>
              <w:rPr>
                <w:rFonts w:eastAsia="Times New Roman" w:cs="Calibri"/>
                <w:sz w:val="19"/>
                <w:szCs w:val="19"/>
                <w:lang w:eastAsia="en-GB"/>
              </w:rPr>
            </w:pPr>
            <w:r w:rsidRPr="00756D88">
              <w:rPr>
                <w:rFonts w:eastAsia="Times New Roman" w:cs="Calibri"/>
                <w:sz w:val="19"/>
                <w:szCs w:val="19"/>
                <w:lang w:eastAsia="en-GB"/>
              </w:rPr>
              <w:t>$0</w:t>
            </w:r>
          </w:p>
        </w:tc>
      </w:tr>
    </w:tbl>
    <w:p w14:paraId="50F38163" w14:textId="072BB3CA" w:rsidR="00756D88" w:rsidRDefault="00756D88" w:rsidP="004D31C6">
      <w:r w:rsidRPr="005B0D55">
        <w:rPr>
          <w:i/>
          <w:iCs/>
          <w:sz w:val="18"/>
          <w:szCs w:val="18"/>
          <w:lang w:eastAsia="en-GB"/>
        </w:rPr>
        <w:t>*excludes extension program</w:t>
      </w:r>
      <w:r w:rsidRPr="005B0D55">
        <w:rPr>
          <w:i/>
          <w:iCs/>
          <w:sz w:val="18"/>
          <w:szCs w:val="18"/>
          <w:lang w:eastAsia="en-GB"/>
        </w:rPr>
        <w:br/>
      </w:r>
    </w:p>
    <w:p w14:paraId="714D06AC" w14:textId="77777777" w:rsidR="00756D88" w:rsidRDefault="00756D88" w:rsidP="004D31C6">
      <w:pPr>
        <w:sectPr w:rsidR="00756D88" w:rsidSect="00756D88">
          <w:type w:val="continuous"/>
          <w:pgSz w:w="11900" w:h="16840"/>
          <w:pgMar w:top="1440" w:right="1440" w:bottom="1440" w:left="1440" w:header="708" w:footer="708" w:gutter="0"/>
          <w:cols w:space="708"/>
          <w:docGrid w:linePitch="360"/>
        </w:sectPr>
      </w:pPr>
    </w:p>
    <w:p w14:paraId="577B84EF" w14:textId="1E7F7956" w:rsidR="004D31C6" w:rsidRPr="00096979" w:rsidRDefault="004D31C6" w:rsidP="00096979">
      <w:r>
        <w:t xml:space="preserve">At 70% full adult vaccination (10 October 2021), </w:t>
      </w:r>
      <w:proofErr w:type="spellStart"/>
      <w:r>
        <w:t>JobSaver</w:t>
      </w:r>
      <w:proofErr w:type="spellEnd"/>
      <w:r>
        <w:t xml:space="preserve"> will reduce from 40% of weekly payroll to 30%. Then, at 80% full vaccination, the Commonwealth will withdraw funding. The </w:t>
      </w:r>
      <w:hyperlink r:id="rId20" w:history="1">
        <w:r w:rsidRPr="008F48F2">
          <w:rPr>
            <w:rStyle w:val="Hyperlink"/>
          </w:rPr>
          <w:t>NSW Government announced</w:t>
        </w:r>
      </w:hyperlink>
      <w:r>
        <w:t xml:space="preserve"> that it will continue to fund their portion of </w:t>
      </w:r>
      <w:proofErr w:type="spellStart"/>
      <w:r>
        <w:t>JobSaver</w:t>
      </w:r>
      <w:proofErr w:type="spellEnd"/>
      <w:r>
        <w:t xml:space="preserve"> up until 30 November 2021 (15% of payroll).</w:t>
      </w:r>
    </w:p>
    <w:p w14:paraId="4CFAA5E3" w14:textId="059A03E9" w:rsidR="004D31C6" w:rsidRPr="005B0D55" w:rsidRDefault="004D31C6" w:rsidP="004D31C6">
      <w:pPr>
        <w:rPr>
          <w:i/>
          <w:iCs/>
          <w:sz w:val="18"/>
          <w:szCs w:val="18"/>
          <w:lang w:eastAsia="en-GB"/>
        </w:rPr>
      </w:pPr>
      <w:r w:rsidRPr="005B0D55">
        <w:rPr>
          <w:i/>
          <w:iCs/>
          <w:sz w:val="18"/>
          <w:szCs w:val="18"/>
          <w:lang w:eastAsia="en-GB"/>
        </w:rPr>
        <w:t> </w:t>
      </w:r>
    </w:p>
    <w:p w14:paraId="46BAE4BC" w14:textId="77E987FA" w:rsidR="004D31C6" w:rsidRDefault="004D31C6" w:rsidP="004D31C6">
      <w:r w:rsidRPr="005B0D55">
        <w:t xml:space="preserve">It is unclear at this stage of what the impact of the withdrawal of Commonwealth funding at 80% vaccination rates will mean to large tourism, </w:t>
      </w:r>
      <w:r w:rsidR="00096979" w:rsidRPr="005B0D55">
        <w:t>hospitality,</w:t>
      </w:r>
      <w:r w:rsidRPr="005B0D55">
        <w:t xml:space="preserve"> and recreation businesses.</w:t>
      </w:r>
    </w:p>
    <w:p w14:paraId="0AE5D006" w14:textId="77777777" w:rsidR="004D31C6" w:rsidRDefault="004D31C6" w:rsidP="004D31C6"/>
    <w:p w14:paraId="2D6A33D9" w14:textId="77777777" w:rsidR="004D31C6" w:rsidRDefault="004D31C6" w:rsidP="004D31C6">
      <w:r>
        <w:t xml:space="preserve">The $1,500 fortnightly micro-business grant, will reduce to $750 per fortnight from 80% </w:t>
      </w:r>
    </w:p>
    <w:p w14:paraId="5E53D21D" w14:textId="77777777" w:rsidR="004D31C6" w:rsidRDefault="004D31C6" w:rsidP="004D31C6">
      <w:r>
        <w:t>full vaccination and cease on 30 November 2021.</w:t>
      </w:r>
    </w:p>
    <w:p w14:paraId="50B08AE9" w14:textId="77777777" w:rsidR="004D31C6" w:rsidRDefault="004D31C6" w:rsidP="004D31C6"/>
    <w:p w14:paraId="3935530A" w14:textId="19A1E6F0" w:rsidR="004D31C6" w:rsidRDefault="004D31C6" w:rsidP="004D31C6">
      <w:r>
        <w:t xml:space="preserve">If you are uncertain how the easing of restrictions will impact on you and your workplace, see the </w:t>
      </w:r>
      <w:hyperlink r:id="rId21" w:history="1">
        <w:r w:rsidRPr="007125C7">
          <w:rPr>
            <w:rStyle w:val="Hyperlink"/>
          </w:rPr>
          <w:t>roadmap</w:t>
        </w:r>
      </w:hyperlink>
      <w:r>
        <w:t>.</w:t>
      </w:r>
    </w:p>
    <w:p w14:paraId="4DBF70D0" w14:textId="77777777" w:rsidR="004D31C6" w:rsidRDefault="004D31C6" w:rsidP="00756D88">
      <w:pPr>
        <w:pStyle w:val="Heading3"/>
      </w:pPr>
      <w:bookmarkStart w:id="85" w:name="_Toc84340310"/>
      <w:bookmarkStart w:id="86" w:name="_Toc84340352"/>
      <w:bookmarkStart w:id="87" w:name="_Toc84340862"/>
      <w:bookmarkStart w:id="88" w:name="_Toc84340893"/>
      <w:r>
        <w:t>Queensland</w:t>
      </w:r>
      <w:bookmarkEnd w:id="85"/>
      <w:bookmarkEnd w:id="86"/>
      <w:bookmarkEnd w:id="87"/>
      <w:bookmarkEnd w:id="88"/>
      <w:r>
        <w:t xml:space="preserve"> </w:t>
      </w:r>
    </w:p>
    <w:p w14:paraId="4457AEA8" w14:textId="77777777" w:rsidR="004D31C6" w:rsidRDefault="004D31C6" w:rsidP="004D31C6">
      <w:r>
        <w:t xml:space="preserve">While not significantly impacted by local lockdowns, Queensland tourism is impacted by national and international border closures. A second round of </w:t>
      </w:r>
      <w:r w:rsidRPr="007234BB">
        <w:t xml:space="preserve">Tourism and Hospitality Sector Hardship </w:t>
      </w:r>
      <w:r>
        <w:t xml:space="preserve">grants have been announced although no </w:t>
      </w:r>
      <w:hyperlink r:id="rId22" w:history="1">
        <w:r w:rsidRPr="00347037">
          <w:rPr>
            <w:rStyle w:val="Hyperlink"/>
          </w:rPr>
          <w:t>further details</w:t>
        </w:r>
      </w:hyperlink>
      <w:r>
        <w:t xml:space="preserve"> are currently available.</w:t>
      </w:r>
    </w:p>
    <w:p w14:paraId="72D44DBA" w14:textId="77777777" w:rsidR="004D31C6" w:rsidRDefault="004D31C6" w:rsidP="004D31C6"/>
    <w:p w14:paraId="55B6CB96" w14:textId="77777777" w:rsidR="004D31C6" w:rsidRDefault="004D31C6" w:rsidP="004D31C6">
      <w:r>
        <w:t xml:space="preserve">For businesses on the border with New South Wales, a hardship grant will become available if the closure remains in place until 14 October or longer with grants of $5,000 for employing entities and $1,000 for non-employing entities (see </w:t>
      </w:r>
      <w:hyperlink r:id="rId23" w:history="1">
        <w:r w:rsidRPr="00906125">
          <w:rPr>
            <w:rStyle w:val="Hyperlink"/>
          </w:rPr>
          <w:t>Business Queensland</w:t>
        </w:r>
      </w:hyperlink>
      <w:r>
        <w:t xml:space="preserve"> for details). To receive the grant, you must operate in a</w:t>
      </w:r>
      <w:r w:rsidRPr="004766E2">
        <w:t xml:space="preserve"> </w:t>
      </w:r>
      <w:r>
        <w:t>‘</w:t>
      </w:r>
      <w:r w:rsidRPr="004766E2">
        <w:t>border business zone</w:t>
      </w:r>
      <w:r>
        <w:t>’</w:t>
      </w:r>
      <w:r w:rsidRPr="004766E2">
        <w:t xml:space="preserve"> and have received the COVID-19 Business Support Grant</w:t>
      </w:r>
      <w:r>
        <w:t>.</w:t>
      </w:r>
    </w:p>
    <w:p w14:paraId="60AD0C70" w14:textId="77777777" w:rsidR="004D31C6" w:rsidRDefault="004D31C6" w:rsidP="004D31C6"/>
    <w:p w14:paraId="791B6DAB" w14:textId="73253B5C" w:rsidR="004D31C6" w:rsidRDefault="004D31C6" w:rsidP="004D31C6">
      <w:r>
        <w:t>Pointedly, Federal Treasurer Josh Frydenberg has stated, “</w:t>
      </w:r>
      <w:r w:rsidRPr="007234BB">
        <w:t>Governments must also hold up their end of the bargain and stick to the plan agreed at National Cabinet that will see restrictions ease and our borders open up as we reach our vaccination targets of 70 to 80 per cent.</w:t>
      </w:r>
      <w:r>
        <w:t xml:space="preserve">” The Queensland Government will be under significant pressure to open borders once vaccination rates reach 80% in December and prior to the school holiday period. </w:t>
      </w:r>
    </w:p>
    <w:p w14:paraId="2C4B319B" w14:textId="77777777" w:rsidR="004D31C6" w:rsidRDefault="004D31C6" w:rsidP="00756D88">
      <w:pPr>
        <w:pStyle w:val="Heading3"/>
        <w:rPr>
          <w:lang w:eastAsia="en-GB"/>
        </w:rPr>
      </w:pPr>
      <w:bookmarkStart w:id="89" w:name="_Toc84340311"/>
      <w:bookmarkStart w:id="90" w:name="_Toc84340353"/>
      <w:bookmarkStart w:id="91" w:name="_Toc84340863"/>
      <w:bookmarkStart w:id="92" w:name="_Toc84340894"/>
      <w:r>
        <w:t>Victoria</w:t>
      </w:r>
      <w:bookmarkEnd w:id="89"/>
      <w:bookmarkEnd w:id="90"/>
      <w:bookmarkEnd w:id="91"/>
      <w:bookmarkEnd w:id="92"/>
    </w:p>
    <w:p w14:paraId="5BBAE425" w14:textId="77777777" w:rsidR="004D31C6" w:rsidRDefault="004D31C6" w:rsidP="004D31C6">
      <w:pPr>
        <w:rPr>
          <w:lang w:eastAsia="en-GB"/>
        </w:rPr>
      </w:pPr>
      <w:r>
        <w:rPr>
          <w:lang w:eastAsia="en-GB"/>
        </w:rPr>
        <w:t xml:space="preserve">The Victorian Government has distributed grants to business jointly funded with the Commonwealth. For many of these grants, funding has been topped up in line with lockdown extensions. </w:t>
      </w:r>
    </w:p>
    <w:p w14:paraId="2BCF3B4E" w14:textId="77777777" w:rsidR="004D31C6" w:rsidRDefault="004D31C6" w:rsidP="004D31C6">
      <w:pPr>
        <w:rPr>
          <w:lang w:eastAsia="en-GB"/>
        </w:rPr>
      </w:pPr>
    </w:p>
    <w:p w14:paraId="4822ED56" w14:textId="77777777" w:rsidR="004D31C6" w:rsidRDefault="004D31C6" w:rsidP="004D31C6">
      <w:pPr>
        <w:rPr>
          <w:lang w:eastAsia="en-GB"/>
        </w:rPr>
      </w:pPr>
      <w:r>
        <w:rPr>
          <w:lang w:eastAsia="en-GB"/>
        </w:rPr>
        <w:t xml:space="preserve">The small business hardship fund providing one-off grants of $20,000 for businesses that have suffered a 70% or more decline in turnover and were not eligible for other grants or funding, will reopen (see the </w:t>
      </w:r>
      <w:hyperlink r:id="rId24" w:history="1">
        <w:proofErr w:type="spellStart"/>
        <w:r w:rsidRPr="00B306E9">
          <w:rPr>
            <w:rStyle w:val="Hyperlink"/>
            <w:lang w:eastAsia="en-GB"/>
          </w:rPr>
          <w:t>BusinessVictoria</w:t>
        </w:r>
        <w:proofErr w:type="spellEnd"/>
      </w:hyperlink>
      <w:r>
        <w:rPr>
          <w:lang w:eastAsia="en-GB"/>
        </w:rPr>
        <w:t xml:space="preserve"> website for details). </w:t>
      </w:r>
    </w:p>
    <w:p w14:paraId="7EF7D973" w14:textId="77777777" w:rsidR="004D31C6" w:rsidRDefault="004D31C6" w:rsidP="004D31C6">
      <w:pPr>
        <w:rPr>
          <w:lang w:eastAsia="en-GB"/>
        </w:rPr>
      </w:pPr>
    </w:p>
    <w:p w14:paraId="055E0F7C" w14:textId="77777777" w:rsidR="004D31C6" w:rsidRDefault="004D31C6" w:rsidP="004D31C6">
      <w:pPr>
        <w:rPr>
          <w:lang w:eastAsia="en-GB"/>
        </w:rPr>
      </w:pPr>
      <w:r>
        <w:rPr>
          <w:lang w:eastAsia="en-GB"/>
        </w:rPr>
        <w:t xml:space="preserve">The </w:t>
      </w:r>
      <w:r w:rsidRPr="009E7BEC">
        <w:rPr>
          <w:lang w:eastAsia="en-GB"/>
        </w:rPr>
        <w:t>Business Costs Assistance Program</w:t>
      </w:r>
      <w:r>
        <w:rPr>
          <w:lang w:eastAsia="en-GB"/>
        </w:rPr>
        <w:t xml:space="preserve"> will provide automatic top-ups to existing recipients </w:t>
      </w:r>
      <w:r w:rsidRPr="009E7BEC">
        <w:rPr>
          <w:lang w:eastAsia="en-GB"/>
        </w:rPr>
        <w:t>across October and into the first half of November</w:t>
      </w:r>
      <w:r>
        <w:rPr>
          <w:lang w:eastAsia="en-GB"/>
        </w:rPr>
        <w:t xml:space="preserve"> (two </w:t>
      </w:r>
      <w:r w:rsidRPr="009E7BEC">
        <w:rPr>
          <w:lang w:eastAsia="en-GB"/>
        </w:rPr>
        <w:t>fortnightly payments between 1-29 October on a rising scale</w:t>
      </w:r>
      <w:r>
        <w:rPr>
          <w:lang w:eastAsia="en-GB"/>
        </w:rPr>
        <w:t xml:space="preserve">). </w:t>
      </w:r>
      <w:r w:rsidRPr="009E7BEC">
        <w:rPr>
          <w:lang w:eastAsia="en-GB"/>
        </w:rPr>
        <w:t>Businesses that remain closed or severely restricted between 70</w:t>
      </w:r>
      <w:r>
        <w:rPr>
          <w:lang w:eastAsia="en-GB"/>
        </w:rPr>
        <w:t>%</w:t>
      </w:r>
      <w:r w:rsidRPr="009E7BEC">
        <w:rPr>
          <w:lang w:eastAsia="en-GB"/>
        </w:rPr>
        <w:t xml:space="preserve"> and 80</w:t>
      </w:r>
      <w:r>
        <w:rPr>
          <w:lang w:eastAsia="en-GB"/>
        </w:rPr>
        <w:t>%</w:t>
      </w:r>
      <w:r w:rsidRPr="009E7BEC">
        <w:rPr>
          <w:lang w:eastAsia="en-GB"/>
        </w:rPr>
        <w:t xml:space="preserve"> double dose will receive an automatic payment for the period from 29 October to 13 November.</w:t>
      </w:r>
    </w:p>
    <w:p w14:paraId="0484C185" w14:textId="77777777" w:rsidR="004D31C6" w:rsidRDefault="004D31C6" w:rsidP="004D31C6">
      <w:pPr>
        <w:rPr>
          <w:lang w:eastAsia="en-GB"/>
        </w:rPr>
      </w:pPr>
    </w:p>
    <w:p w14:paraId="7400CB01" w14:textId="77777777" w:rsidR="004D31C6" w:rsidRDefault="004D31C6" w:rsidP="004D31C6">
      <w:pPr>
        <w:rPr>
          <w:lang w:eastAsia="en-GB"/>
        </w:rPr>
      </w:pPr>
      <w:r>
        <w:rPr>
          <w:lang w:eastAsia="en-GB"/>
        </w:rPr>
        <w:t>L</w:t>
      </w:r>
      <w:r w:rsidRPr="009E7BEC">
        <w:rPr>
          <w:lang w:eastAsia="en-GB"/>
        </w:rPr>
        <w:t xml:space="preserve">icensed hospitality </w:t>
      </w:r>
      <w:r>
        <w:rPr>
          <w:lang w:eastAsia="en-GB"/>
        </w:rPr>
        <w:t xml:space="preserve">venue fund recipients will also receive weekly top-ups in October of between $5,000 and $20,000, stepped according to venue capacity. </w:t>
      </w:r>
      <w:r w:rsidRPr="008846AC">
        <w:rPr>
          <w:lang w:eastAsia="en-GB"/>
        </w:rPr>
        <w:t>Between 70</w:t>
      </w:r>
      <w:r>
        <w:rPr>
          <w:lang w:eastAsia="en-GB"/>
        </w:rPr>
        <w:t>%</w:t>
      </w:r>
      <w:r w:rsidRPr="008846AC">
        <w:rPr>
          <w:lang w:eastAsia="en-GB"/>
        </w:rPr>
        <w:t xml:space="preserve"> and 80</w:t>
      </w:r>
      <w:r>
        <w:rPr>
          <w:lang w:eastAsia="en-GB"/>
        </w:rPr>
        <w:t>%</w:t>
      </w:r>
      <w:r w:rsidRPr="008846AC">
        <w:rPr>
          <w:lang w:eastAsia="en-GB"/>
        </w:rPr>
        <w:t xml:space="preserve"> double dose, payments for licensed premises in metropolitan Melbourne will be </w:t>
      </w:r>
      <w:r w:rsidRPr="008846AC">
        <w:rPr>
          <w:lang w:eastAsia="en-GB"/>
        </w:rPr>
        <w:lastRenderedPageBreak/>
        <w:t>reduced by 2</w:t>
      </w:r>
      <w:r>
        <w:rPr>
          <w:lang w:eastAsia="en-GB"/>
        </w:rPr>
        <w:t>5%</w:t>
      </w:r>
      <w:r w:rsidRPr="008846AC">
        <w:rPr>
          <w:lang w:eastAsia="en-GB"/>
        </w:rPr>
        <w:t>, and in regional Victoria by 50</w:t>
      </w:r>
      <w:r>
        <w:rPr>
          <w:lang w:eastAsia="en-GB"/>
        </w:rPr>
        <w:t>%.</w:t>
      </w:r>
    </w:p>
    <w:p w14:paraId="5D78CE56" w14:textId="77777777" w:rsidR="004D31C6" w:rsidRDefault="004D31C6" w:rsidP="004D31C6">
      <w:pPr>
        <w:rPr>
          <w:lang w:eastAsia="en-GB"/>
        </w:rPr>
      </w:pPr>
    </w:p>
    <w:p w14:paraId="0E2A7E7D" w14:textId="76631EC5" w:rsidR="004D31C6" w:rsidRDefault="004D31C6" w:rsidP="004D31C6">
      <w:pPr>
        <w:rPr>
          <w:lang w:eastAsia="en-GB"/>
        </w:rPr>
      </w:pPr>
      <w:r>
        <w:rPr>
          <w:lang w:eastAsia="en-GB"/>
        </w:rPr>
        <w:t xml:space="preserve">Victoria is not expected to reach the 70% vaccination target until the end of October, and 80% in early to mid-November. You can find </w:t>
      </w:r>
      <w:hyperlink r:id="rId25" w:history="1">
        <w:r w:rsidRPr="00BB471A">
          <w:rPr>
            <w:rStyle w:val="Hyperlink"/>
            <w:lang w:eastAsia="en-GB"/>
          </w:rPr>
          <w:t xml:space="preserve">Victoria’s </w:t>
        </w:r>
        <w:r>
          <w:rPr>
            <w:rStyle w:val="Hyperlink"/>
            <w:lang w:eastAsia="en-GB"/>
          </w:rPr>
          <w:t xml:space="preserve">broad </w:t>
        </w:r>
        <w:r w:rsidRPr="00BB471A">
          <w:rPr>
            <w:rStyle w:val="Hyperlink"/>
            <w:lang w:eastAsia="en-GB"/>
          </w:rPr>
          <w:t>road map</w:t>
        </w:r>
      </w:hyperlink>
      <w:r>
        <w:rPr>
          <w:lang w:eastAsia="en-GB"/>
        </w:rPr>
        <w:t xml:space="preserve"> here.</w:t>
      </w:r>
    </w:p>
    <w:p w14:paraId="0F434A78" w14:textId="77777777" w:rsidR="004D31C6" w:rsidRDefault="004D31C6" w:rsidP="00756D88">
      <w:pPr>
        <w:pStyle w:val="Heading3"/>
        <w:rPr>
          <w:lang w:eastAsia="en-GB"/>
        </w:rPr>
      </w:pPr>
      <w:bookmarkStart w:id="93" w:name="_Toc84340312"/>
      <w:bookmarkStart w:id="94" w:name="_Toc84340354"/>
      <w:bookmarkStart w:id="95" w:name="_Toc84340864"/>
      <w:bookmarkStart w:id="96" w:name="_Toc84340895"/>
      <w:r>
        <w:rPr>
          <w:lang w:eastAsia="en-GB"/>
        </w:rPr>
        <w:t>National</w:t>
      </w:r>
      <w:bookmarkEnd w:id="93"/>
      <w:bookmarkEnd w:id="94"/>
      <w:bookmarkEnd w:id="95"/>
      <w:bookmarkEnd w:id="96"/>
    </w:p>
    <w:p w14:paraId="238C94E5" w14:textId="77777777" w:rsidR="004D31C6" w:rsidRDefault="004D31C6" w:rsidP="004D31C6">
      <w:pPr>
        <w:rPr>
          <w:lang w:eastAsia="en-GB"/>
        </w:rPr>
      </w:pPr>
      <w:r>
        <w:rPr>
          <w:lang w:eastAsia="en-GB"/>
        </w:rPr>
        <w:t xml:space="preserve">The National Plan stipulates that state and territory borders are to reopen at 80% double vaccination in that state or </w:t>
      </w:r>
      <w:proofErr w:type="gramStart"/>
      <w:r>
        <w:rPr>
          <w:lang w:eastAsia="en-GB"/>
        </w:rPr>
        <w:t>territory</w:t>
      </w:r>
      <w:proofErr w:type="gramEnd"/>
      <w:r>
        <w:rPr>
          <w:lang w:eastAsia="en-GB"/>
        </w:rPr>
        <w:t xml:space="preserve"> but this will depend on health advice at the time. </w:t>
      </w:r>
    </w:p>
    <w:p w14:paraId="6338CA9D" w14:textId="77777777" w:rsidR="004D31C6" w:rsidRDefault="004D31C6" w:rsidP="004D31C6">
      <w:pPr>
        <w:rPr>
          <w:lang w:eastAsia="en-GB"/>
        </w:rPr>
      </w:pPr>
    </w:p>
    <w:p w14:paraId="14C1D66F" w14:textId="77777777" w:rsidR="004D31C6" w:rsidRDefault="004D31C6" w:rsidP="004D31C6">
      <w:pPr>
        <w:rPr>
          <w:lang w:eastAsia="en-GB"/>
        </w:rPr>
      </w:pPr>
      <w:r>
        <w:rPr>
          <w:lang w:eastAsia="en-GB"/>
        </w:rPr>
        <w:t xml:space="preserve">Generally, international borders will reopen in states and territories at 80% double vaccination with Australian and permanent residents able to quarantine at home for 7 days. Unvaccinated travellers will need to stay in hotel quarantine for 14 days. Commercial flights will also resume for vaccinated Australians with Australia expected to implement a ‘red light, green light’ system </w:t>
      </w:r>
      <w:proofErr w:type="gramStart"/>
      <w:r>
        <w:rPr>
          <w:lang w:eastAsia="en-GB"/>
        </w:rPr>
        <w:t>similar to</w:t>
      </w:r>
      <w:proofErr w:type="gramEnd"/>
      <w:r>
        <w:rPr>
          <w:lang w:eastAsia="en-GB"/>
        </w:rPr>
        <w:t xml:space="preserve"> the UK to designate safe countries.</w:t>
      </w:r>
    </w:p>
    <w:p w14:paraId="6B4C1B4A" w14:textId="77777777" w:rsidR="004D31C6" w:rsidRDefault="004D31C6" w:rsidP="004D31C6">
      <w:pPr>
        <w:rPr>
          <w:lang w:eastAsia="en-GB"/>
        </w:rPr>
      </w:pPr>
    </w:p>
    <w:p w14:paraId="19A2CF0D" w14:textId="40F1F46C" w:rsidR="004D31C6" w:rsidRDefault="004D31C6" w:rsidP="004D31C6">
      <w:pPr>
        <w:rPr>
          <w:lang w:eastAsia="en-GB"/>
        </w:rPr>
      </w:pPr>
      <w:r>
        <w:rPr>
          <w:lang w:eastAsia="en-GB"/>
        </w:rPr>
        <w:t xml:space="preserve">For other regions such as South Australia and the Northern Territory, borders are expected to reopen at 80% double vaccination but with some nuances flagged. The Western Australian Government however has stated that it will announce an easing of border restrictions once an 80% double vaccination has been achieved for those </w:t>
      </w:r>
      <w:r w:rsidRPr="00C552E0">
        <w:rPr>
          <w:lang w:eastAsia="en-GB"/>
        </w:rPr>
        <w:t>over 12 years of age.</w:t>
      </w:r>
      <w:r>
        <w:rPr>
          <w:lang w:eastAsia="en-GB"/>
        </w:rPr>
        <w:t xml:space="preserve"> </w:t>
      </w:r>
    </w:p>
    <w:p w14:paraId="15EDDAA0" w14:textId="77777777" w:rsidR="004D31C6" w:rsidRDefault="004D31C6" w:rsidP="00756D88">
      <w:pPr>
        <w:pStyle w:val="Heading2"/>
        <w:rPr>
          <w:shd w:val="clear" w:color="auto" w:fill="FFFFFF"/>
          <w:lang w:eastAsia="en-GB"/>
        </w:rPr>
      </w:pPr>
      <w:bookmarkStart w:id="97" w:name="_Toc84340313"/>
      <w:bookmarkStart w:id="98" w:name="_Toc84340355"/>
      <w:bookmarkStart w:id="99" w:name="_Toc84340865"/>
      <w:bookmarkStart w:id="100" w:name="_Toc84340896"/>
      <w:r>
        <w:rPr>
          <w:shd w:val="clear" w:color="auto" w:fill="FFFFFF"/>
          <w:lang w:eastAsia="en-GB"/>
        </w:rPr>
        <w:t>SME lending options</w:t>
      </w:r>
      <w:bookmarkEnd w:id="97"/>
      <w:bookmarkEnd w:id="98"/>
      <w:bookmarkEnd w:id="99"/>
      <w:bookmarkEnd w:id="100"/>
    </w:p>
    <w:p w14:paraId="60E8E8BE" w14:textId="77777777" w:rsidR="004D31C6" w:rsidRDefault="004D31C6" w:rsidP="004D31C6">
      <w:pPr>
        <w:rPr>
          <w:lang w:eastAsia="en-GB"/>
        </w:rPr>
      </w:pPr>
      <w:r>
        <w:rPr>
          <w:lang w:eastAsia="en-GB"/>
        </w:rPr>
        <w:t xml:space="preserve">While there is likely to be an economic rebound when restrictions ease across the country, for many, a funding gap will remain between the assistance provided by Government grants and viable trading conditions. </w:t>
      </w:r>
    </w:p>
    <w:p w14:paraId="623598D6" w14:textId="77777777" w:rsidR="004D31C6" w:rsidRDefault="004D31C6" w:rsidP="004D31C6">
      <w:pPr>
        <w:rPr>
          <w:lang w:eastAsia="en-GB"/>
        </w:rPr>
      </w:pPr>
    </w:p>
    <w:p w14:paraId="3D354573" w14:textId="77777777" w:rsidR="004D31C6" w:rsidRDefault="004D31C6" w:rsidP="004D31C6">
      <w:pPr>
        <w:rPr>
          <w:lang w:eastAsia="en-GB"/>
        </w:rPr>
      </w:pPr>
      <w:r>
        <w:rPr>
          <w:lang w:eastAsia="en-GB"/>
        </w:rPr>
        <w:t xml:space="preserve">The expanded </w:t>
      </w:r>
      <w:hyperlink r:id="rId26" w:history="1">
        <w:r w:rsidRPr="00A947CE">
          <w:rPr>
            <w:rStyle w:val="Hyperlink"/>
            <w:lang w:eastAsia="en-GB"/>
          </w:rPr>
          <w:t>SME recovery loan scheme</w:t>
        </w:r>
      </w:hyperlink>
      <w:r>
        <w:rPr>
          <w:lang w:eastAsia="en-GB"/>
        </w:rPr>
        <w:t xml:space="preserve"> took effect on 1 October 2021. Under the scheme, the Government will guarantee 80% of loan amounts to businesses that have been adversely impacted by COVID-19. </w:t>
      </w:r>
    </w:p>
    <w:p w14:paraId="3FB62259" w14:textId="77777777" w:rsidR="004D31C6" w:rsidRDefault="004D31C6" w:rsidP="004D31C6">
      <w:pPr>
        <w:rPr>
          <w:lang w:eastAsia="en-GB"/>
        </w:rPr>
      </w:pPr>
    </w:p>
    <w:p w14:paraId="49507471" w14:textId="77777777" w:rsidR="004D31C6" w:rsidRDefault="004D31C6" w:rsidP="004D31C6">
      <w:pPr>
        <w:rPr>
          <w:lang w:eastAsia="en-GB"/>
        </w:rPr>
      </w:pPr>
      <w:r>
        <w:rPr>
          <w:lang w:eastAsia="en-GB"/>
        </w:rPr>
        <w:t>The lending terms, repayment, and interest rates are set by the lenders but cannot be backed by residential property, that is, if the Government is underwriting the loan, lenders cannot ask business owners to use their home as security. However, Directors guarantees are likely to be required.</w:t>
      </w:r>
    </w:p>
    <w:p w14:paraId="2E8FF129" w14:textId="77777777" w:rsidR="004D31C6" w:rsidRDefault="004D31C6" w:rsidP="004D31C6">
      <w:pPr>
        <w:rPr>
          <w:lang w:eastAsia="en-GB"/>
        </w:rPr>
      </w:pPr>
    </w:p>
    <w:p w14:paraId="4D0B2E09" w14:textId="55127236" w:rsidR="00756D88" w:rsidRDefault="004D31C6" w:rsidP="004D31C6">
      <w:pPr>
        <w:rPr>
          <w:lang w:eastAsia="en-GB"/>
        </w:rPr>
      </w:pPr>
      <w:r>
        <w:rPr>
          <w:lang w:eastAsia="en-GB"/>
        </w:rPr>
        <w:t>Under the scheme, lenders can provide:</w:t>
      </w:r>
    </w:p>
    <w:p w14:paraId="668373A8" w14:textId="77777777" w:rsidR="004D31C6" w:rsidRPr="00096979" w:rsidRDefault="004D31C6" w:rsidP="00096979">
      <w:pPr>
        <w:pStyle w:val="ListParagraph"/>
      </w:pPr>
      <w:r>
        <w:rPr>
          <w:lang w:eastAsia="en-GB"/>
        </w:rPr>
        <w:t xml:space="preserve">A </w:t>
      </w:r>
      <w:r w:rsidRPr="00096979">
        <w:t>repayment holiday of up to 24 months</w:t>
      </w:r>
    </w:p>
    <w:p w14:paraId="5BF8D79C" w14:textId="77777777" w:rsidR="004D31C6" w:rsidRPr="00096979" w:rsidRDefault="004D31C6" w:rsidP="00096979">
      <w:pPr>
        <w:pStyle w:val="ListParagraph"/>
      </w:pPr>
      <w:r w:rsidRPr="00096979">
        <w:t>Loans of up to $5m</w:t>
      </w:r>
    </w:p>
    <w:p w14:paraId="747464DE" w14:textId="77777777" w:rsidR="004D31C6" w:rsidRPr="00096979" w:rsidRDefault="004D31C6" w:rsidP="00096979">
      <w:pPr>
        <w:pStyle w:val="ListParagraph"/>
      </w:pPr>
      <w:r w:rsidRPr="00096979">
        <w:t>Loan terms of up to 10 years, and</w:t>
      </w:r>
    </w:p>
    <w:p w14:paraId="304E99C0" w14:textId="77777777" w:rsidR="004D31C6" w:rsidRDefault="004D31C6" w:rsidP="00096979">
      <w:pPr>
        <w:pStyle w:val="ListParagraph"/>
        <w:rPr>
          <w:lang w:eastAsia="en-GB"/>
        </w:rPr>
      </w:pPr>
      <w:r w:rsidRPr="00096979">
        <w:t>Secured and unsecured</w:t>
      </w:r>
      <w:r>
        <w:rPr>
          <w:lang w:eastAsia="en-GB"/>
        </w:rPr>
        <w:t xml:space="preserve"> loans</w:t>
      </w:r>
    </w:p>
    <w:p w14:paraId="526D3364" w14:textId="77777777" w:rsidR="004D31C6" w:rsidRDefault="004D31C6" w:rsidP="004D31C6">
      <w:pPr>
        <w:rPr>
          <w:lang w:eastAsia="en-GB"/>
        </w:rPr>
      </w:pPr>
    </w:p>
    <w:p w14:paraId="42595899" w14:textId="77777777" w:rsidR="004D31C6" w:rsidRDefault="004D31C6" w:rsidP="004D31C6">
      <w:pPr>
        <w:rPr>
          <w:lang w:eastAsia="en-GB"/>
        </w:rPr>
      </w:pPr>
      <w:r w:rsidRPr="0A1F15FD">
        <w:rPr>
          <w:lang w:eastAsia="en-GB"/>
        </w:rPr>
        <w:t>The recovery loans can be used to refinance existing loans, purchase commercial property, purchase another business, or working capital. But, cannot be used to purchase residential property, financial products, lend to associated entities, or lease, rent, hire or hire purchase existing assets that are more than half way into their effective life.</w:t>
      </w:r>
    </w:p>
    <w:p w14:paraId="78A8B42E" w14:textId="77777777" w:rsidR="004D31C6" w:rsidRDefault="004D31C6" w:rsidP="004D31C6">
      <w:pPr>
        <w:rPr>
          <w:lang w:eastAsia="en-GB"/>
        </w:rPr>
      </w:pPr>
    </w:p>
    <w:p w14:paraId="7B15374D" w14:textId="77777777" w:rsidR="004D31C6" w:rsidRDefault="004D31C6" w:rsidP="004D31C6">
      <w:pPr>
        <w:rPr>
          <w:lang w:eastAsia="en-GB"/>
        </w:rPr>
      </w:pPr>
      <w:r w:rsidRPr="0A1F15FD">
        <w:rPr>
          <w:lang w:eastAsia="en-GB"/>
        </w:rPr>
        <w:t xml:space="preserve">The loan scheme is generally available to solvent businesses with a turnover of up to $250m, have an ABN, and a tax resident of Australia. Loans remain subject to lending conditions and generally the lenders will look to lend to viable businesses where </w:t>
      </w:r>
      <w:proofErr w:type="gramStart"/>
      <w:r w:rsidRPr="0A1F15FD">
        <w:rPr>
          <w:lang w:eastAsia="en-GB"/>
        </w:rPr>
        <w:t>it is clear that they</w:t>
      </w:r>
      <w:proofErr w:type="gramEnd"/>
      <w:r w:rsidRPr="0A1F15FD">
        <w:rPr>
          <w:lang w:eastAsia="en-GB"/>
        </w:rPr>
        <w:t xml:space="preserve"> can trade their way out of the impact of COVID-19 or the assets of the business make the break-up value attractive.</w:t>
      </w:r>
    </w:p>
    <w:p w14:paraId="77F78911" w14:textId="77777777" w:rsidR="004D31C6" w:rsidRDefault="004D31C6" w:rsidP="004D31C6">
      <w:pPr>
        <w:rPr>
          <w:lang w:eastAsia="en-GB"/>
        </w:rPr>
      </w:pPr>
    </w:p>
    <w:p w14:paraId="6E525A5E" w14:textId="3FB46D24" w:rsidR="004D31C6" w:rsidRDefault="004D31C6" w:rsidP="004D31C6">
      <w:pPr>
        <w:rPr>
          <w:lang w:eastAsia="en-GB"/>
        </w:rPr>
      </w:pPr>
      <w:r>
        <w:rPr>
          <w:lang w:eastAsia="en-GB"/>
        </w:rPr>
        <w:t xml:space="preserve">If you default on your loan, you cannot simply walk away from it. The Government is guaranteeing 80% of the lender’s risk not your debt. Director guarantees are still likely to be required and for many loans, it will be secured against a business asset. On the plus side, interest rates are very attractive right now and many of the lenders are providing a repayment holiday of up to 24 months and in some cases, existing debt can be bundled into the loan arrangements. </w:t>
      </w:r>
    </w:p>
    <w:p w14:paraId="07CBCAA9" w14:textId="25A92B46" w:rsidR="00096979" w:rsidRPr="00096979" w:rsidRDefault="00096979" w:rsidP="004D31C6">
      <w:pPr>
        <w:rPr>
          <w:b/>
          <w:bCs/>
          <w:color w:val="00B0F0"/>
          <w:lang w:eastAsia="en-GB"/>
        </w:rPr>
      </w:pPr>
      <w:r w:rsidRPr="00096979">
        <w:rPr>
          <w:b/>
          <w:bCs/>
          <w:color w:val="00B0F0"/>
          <w:lang w:eastAsia="en-GB"/>
        </w:rPr>
        <w:t>-End-</w:t>
      </w:r>
    </w:p>
    <w:p w14:paraId="6861B877" w14:textId="77777777" w:rsidR="004D31C6" w:rsidRDefault="004D31C6" w:rsidP="004D31C6">
      <w:pPr>
        <w:rPr>
          <w:shd w:val="clear" w:color="auto" w:fill="FFFFFF"/>
          <w:lang w:eastAsia="en-GB"/>
        </w:rPr>
      </w:pPr>
    </w:p>
    <w:p w14:paraId="7FE2EF3E" w14:textId="77777777" w:rsidR="004D31C6" w:rsidRDefault="004D31C6" w:rsidP="004D31C6">
      <w:pPr>
        <w:rPr>
          <w:shd w:val="clear" w:color="auto" w:fill="FFFFFF"/>
          <w:lang w:eastAsia="en-GB"/>
        </w:rPr>
      </w:pPr>
    </w:p>
    <w:p w14:paraId="1FB1E1BA" w14:textId="77777777" w:rsidR="00096979" w:rsidRDefault="00096979" w:rsidP="004D31C6">
      <w:pPr>
        <w:pStyle w:val="Heading1"/>
        <w:rPr>
          <w:shd w:val="clear" w:color="auto" w:fill="FFFFFF"/>
          <w:lang w:eastAsia="en-GB"/>
        </w:rPr>
        <w:sectPr w:rsidR="00096979" w:rsidSect="004D31C6">
          <w:type w:val="continuous"/>
          <w:pgSz w:w="11900" w:h="16840"/>
          <w:pgMar w:top="1440" w:right="1440" w:bottom="1440" w:left="1440" w:header="708" w:footer="708" w:gutter="0"/>
          <w:cols w:num="2" w:space="708"/>
          <w:docGrid w:linePitch="360"/>
        </w:sectPr>
      </w:pPr>
    </w:p>
    <w:p w14:paraId="39A66FF7" w14:textId="4122287A" w:rsidR="00096979" w:rsidRDefault="00096979" w:rsidP="00096979"/>
    <w:p w14:paraId="5677B0AD" w14:textId="1DEF1691" w:rsidR="00096979" w:rsidRDefault="00D864A7" w:rsidP="00096979">
      <w:r>
        <w:rPr>
          <w:noProof/>
        </w:rPr>
        <w:lastRenderedPageBreak/>
        <mc:AlternateContent>
          <mc:Choice Requires="wps">
            <w:drawing>
              <wp:anchor distT="0" distB="0" distL="114300" distR="114300" simplePos="0" relativeHeight="251666432" behindDoc="1" locked="0" layoutInCell="1" allowOverlap="1" wp14:anchorId="784176CA" wp14:editId="7967331E">
                <wp:simplePos x="0" y="0"/>
                <wp:positionH relativeFrom="column">
                  <wp:posOffset>-906145</wp:posOffset>
                </wp:positionH>
                <wp:positionV relativeFrom="paragraph">
                  <wp:posOffset>-898525</wp:posOffset>
                </wp:positionV>
                <wp:extent cx="7526216" cy="3290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26216" cy="3290400"/>
                        </a:xfrm>
                        <a:prstGeom prst="rect">
                          <a:avLst/>
                        </a:prstGeom>
                        <a:noFill/>
                        <a:ln w="6350">
                          <a:noFill/>
                        </a:ln>
                      </wps:spPr>
                      <wps:txbx>
                        <w:txbxContent>
                          <w:p w14:paraId="2D32FEF8" w14:textId="0C6A5ACB" w:rsidR="00D864A7" w:rsidRDefault="00D864A7">
                            <w:r>
                              <w:rPr>
                                <w:noProof/>
                              </w:rPr>
                              <w:drawing>
                                <wp:inline distT="0" distB="0" distL="0" distR="0" wp14:anchorId="6729DDA8" wp14:editId="6F0FECBB">
                                  <wp:extent cx="7571105" cy="3164639"/>
                                  <wp:effectExtent l="0" t="0" r="0" b="0"/>
                                  <wp:docPr id="9" name="Picture 9" descr="A picture containing sky,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day&#10;&#10;Description automatically generated"/>
                                          <pic:cNvPicPr/>
                                        </pic:nvPicPr>
                                        <pic:blipFill rotWithShape="1">
                                          <a:blip r:embed="rId27">
                                            <a:extLst>
                                              <a:ext uri="{28A0092B-C50C-407E-A947-70E740481C1C}">
                                                <a14:useLocalDpi xmlns:a14="http://schemas.microsoft.com/office/drawing/2010/main" val="0"/>
                                              </a:ext>
                                            </a:extLst>
                                          </a:blip>
                                          <a:srcRect t="6034"/>
                                          <a:stretch/>
                                        </pic:blipFill>
                                        <pic:spPr bwMode="auto">
                                          <a:xfrm>
                                            <a:off x="0" y="0"/>
                                            <a:ext cx="7609647" cy="31807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4176CA" id="Text Box 6" o:spid="_x0000_s1030" type="#_x0000_t202" style="position:absolute;margin-left:-71.35pt;margin-top:-70.75pt;width:592.6pt;height:25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" filled="f" stroked="f" strokeweight=".5pt">
                <v:textbox inset="1mm,1mm,1mm,1mm">
                  <w:txbxContent>
                    <w:p w14:paraId="2D32FEF8" w14:textId="0C6A5ACB" w:rsidR="00D864A7" w:rsidRDefault="00D864A7">
                      <w:r>
                        <w:rPr>
                          <w:noProof/>
                        </w:rPr>
                        <w:drawing>
                          <wp:inline distT="0" distB="0" distL="0" distR="0" wp14:anchorId="6729DDA8" wp14:editId="6F0FECBB">
                            <wp:extent cx="7571105" cy="3164639"/>
                            <wp:effectExtent l="0" t="0" r="0" b="0"/>
                            <wp:docPr id="9" name="Picture 9" descr="A picture containing sky,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day&#10;&#10;Description automatically generated"/>
                                    <pic:cNvPicPr/>
                                  </pic:nvPicPr>
                                  <pic:blipFill rotWithShape="1">
                                    <a:blip r:embed="rId28">
                                      <a:extLst>
                                        <a:ext uri="{28A0092B-C50C-407E-A947-70E740481C1C}">
                                          <a14:useLocalDpi xmlns:a14="http://schemas.microsoft.com/office/drawing/2010/main" val="0"/>
                                        </a:ext>
                                      </a:extLst>
                                    </a:blip>
                                    <a:srcRect t="6034"/>
                                    <a:stretch/>
                                  </pic:blipFill>
                                  <pic:spPr bwMode="auto">
                                    <a:xfrm>
                                      <a:off x="0" y="0"/>
                                      <a:ext cx="7609647" cy="31807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00114E2" w14:textId="54E03D8F" w:rsidR="004D31C6" w:rsidRPr="0064468A" w:rsidRDefault="004D31C6" w:rsidP="0064468A">
      <w:pPr>
        <w:pStyle w:val="Heading1"/>
        <w:ind w:right="3208"/>
        <w:rPr>
          <w:color w:val="FFFFFF" w:themeColor="background1"/>
        </w:rPr>
      </w:pPr>
      <w:bookmarkStart w:id="101" w:name="_Toc84340314"/>
      <w:bookmarkStart w:id="102" w:name="_Toc84340356"/>
      <w:bookmarkStart w:id="103" w:name="_Toc84340866"/>
      <w:bookmarkStart w:id="104" w:name="_Toc84340897"/>
      <w:r w:rsidRPr="0064468A">
        <w:rPr>
          <w:color w:val="FFFFFF" w:themeColor="background1"/>
        </w:rPr>
        <w:t>What happens to your superannuation when you die?</w:t>
      </w:r>
      <w:bookmarkEnd w:id="101"/>
      <w:bookmarkEnd w:id="102"/>
      <w:bookmarkEnd w:id="103"/>
      <w:bookmarkEnd w:id="104"/>
    </w:p>
    <w:p w14:paraId="1605A706" w14:textId="77777777" w:rsidR="0064468A" w:rsidRDefault="0064468A" w:rsidP="0064468A">
      <w:pPr>
        <w:ind w:right="3208"/>
        <w:rPr>
          <w:lang w:eastAsia="en-GB"/>
        </w:rPr>
      </w:pPr>
    </w:p>
    <w:p w14:paraId="05C3B8F9" w14:textId="77777777" w:rsidR="0064468A" w:rsidRDefault="0064468A" w:rsidP="0064468A">
      <w:pPr>
        <w:ind w:right="3208"/>
        <w:rPr>
          <w:lang w:eastAsia="en-GB"/>
        </w:rPr>
      </w:pPr>
    </w:p>
    <w:p w14:paraId="34180B1B" w14:textId="77777777" w:rsidR="0064468A" w:rsidRDefault="0064468A" w:rsidP="0064468A">
      <w:pPr>
        <w:ind w:right="3208"/>
        <w:rPr>
          <w:lang w:eastAsia="en-GB"/>
        </w:rPr>
      </w:pPr>
    </w:p>
    <w:p w14:paraId="4A02371F" w14:textId="77777777" w:rsidR="0064468A" w:rsidRDefault="0064468A" w:rsidP="0064468A">
      <w:pPr>
        <w:ind w:right="3208"/>
        <w:rPr>
          <w:lang w:eastAsia="en-GB"/>
        </w:rPr>
      </w:pPr>
    </w:p>
    <w:p w14:paraId="4F8455CA" w14:textId="77777777" w:rsidR="0064468A" w:rsidRDefault="0064468A" w:rsidP="0064468A">
      <w:pPr>
        <w:ind w:right="3208"/>
        <w:rPr>
          <w:lang w:eastAsia="en-GB"/>
        </w:rPr>
      </w:pPr>
    </w:p>
    <w:p w14:paraId="022DBC81" w14:textId="22DC1401" w:rsidR="009D3BBF" w:rsidRPr="00EA225A" w:rsidRDefault="004D31C6" w:rsidP="004D31C6">
      <w:pPr>
        <w:rPr>
          <w:b/>
          <w:bCs/>
          <w:sz w:val="24"/>
          <w:szCs w:val="32"/>
          <w:lang w:eastAsia="en-GB"/>
        </w:rPr>
      </w:pPr>
      <w:r w:rsidRPr="00EA225A">
        <w:rPr>
          <w:b/>
          <w:bCs/>
          <w:sz w:val="24"/>
          <w:szCs w:val="32"/>
          <w:lang w:eastAsia="en-GB"/>
        </w:rPr>
        <w:t xml:space="preserve">Superannuation is not like other assets as it is held in trust by the trustee of the superannuation fund.  When you die, it does not automatically form part of your estate but instead, is paid to your eligible beneficiaries by the fund trustee according to the rules of fund, superannuation law, and the death nomination you made.  </w:t>
      </w:r>
    </w:p>
    <w:p w14:paraId="6909EA55" w14:textId="77777777" w:rsidR="00096979" w:rsidRDefault="00096979" w:rsidP="004D31C6">
      <w:pPr>
        <w:rPr>
          <w:lang w:eastAsia="en-GB"/>
        </w:rPr>
      </w:pPr>
    </w:p>
    <w:p w14:paraId="172A8295" w14:textId="1B9348E2" w:rsidR="00096979" w:rsidRDefault="00096979" w:rsidP="004D31C6">
      <w:pPr>
        <w:rPr>
          <w:lang w:eastAsia="en-GB"/>
        </w:rPr>
        <w:sectPr w:rsidR="00096979" w:rsidSect="00096979">
          <w:type w:val="continuous"/>
          <w:pgSz w:w="11900" w:h="16840"/>
          <w:pgMar w:top="1440" w:right="1440" w:bottom="1440" w:left="1440" w:header="708" w:footer="708" w:gutter="0"/>
          <w:cols w:space="708"/>
          <w:docGrid w:linePitch="360"/>
        </w:sectPr>
      </w:pPr>
    </w:p>
    <w:p w14:paraId="16D39233" w14:textId="77777777" w:rsidR="004D31C6" w:rsidRDefault="004D31C6" w:rsidP="005133FB">
      <w:pPr>
        <w:pStyle w:val="Heading3"/>
        <w:spacing w:before="0"/>
        <w:rPr>
          <w:lang w:eastAsia="en-GB"/>
        </w:rPr>
      </w:pPr>
      <w:bookmarkStart w:id="105" w:name="_Toc84340315"/>
      <w:bookmarkStart w:id="106" w:name="_Toc84340357"/>
      <w:bookmarkStart w:id="107" w:name="_Toc84340867"/>
      <w:bookmarkStart w:id="108" w:name="_Toc84340898"/>
      <w:r>
        <w:rPr>
          <w:lang w:eastAsia="en-GB"/>
        </w:rPr>
        <w:t>Death nominations</w:t>
      </w:r>
      <w:bookmarkEnd w:id="105"/>
      <w:bookmarkEnd w:id="106"/>
      <w:bookmarkEnd w:id="107"/>
      <w:bookmarkEnd w:id="108"/>
    </w:p>
    <w:p w14:paraId="4D9C7436" w14:textId="77777777" w:rsidR="004D31C6" w:rsidRDefault="004D31C6" w:rsidP="004D31C6">
      <w:pPr>
        <w:rPr>
          <w:lang w:eastAsia="en-GB"/>
        </w:rPr>
      </w:pPr>
      <w:r>
        <w:rPr>
          <w:lang w:eastAsia="en-GB"/>
        </w:rPr>
        <w:t>Most people have a death nomination in place to direct their superannuation to their nominated beneficiaries on their death. There are four types of death benefit nominations:</w:t>
      </w:r>
    </w:p>
    <w:p w14:paraId="0623129D" w14:textId="77777777" w:rsidR="004D31C6" w:rsidRDefault="004D31C6" w:rsidP="004D31C6">
      <w:pPr>
        <w:rPr>
          <w:lang w:eastAsia="en-GB"/>
        </w:rPr>
      </w:pPr>
    </w:p>
    <w:p w14:paraId="0A8DC018" w14:textId="77777777" w:rsidR="004D31C6" w:rsidRDefault="004D31C6" w:rsidP="004D31C6">
      <w:pPr>
        <w:rPr>
          <w:lang w:eastAsia="en-GB"/>
        </w:rPr>
      </w:pPr>
      <w:r w:rsidRPr="004774D9">
        <w:rPr>
          <w:b/>
          <w:bCs/>
          <w:lang w:eastAsia="en-GB"/>
        </w:rPr>
        <w:t>Binding death</w:t>
      </w:r>
      <w:r>
        <w:rPr>
          <w:b/>
          <w:bCs/>
          <w:lang w:eastAsia="en-GB"/>
        </w:rPr>
        <w:t xml:space="preserve"> benefit</w:t>
      </w:r>
      <w:r w:rsidRPr="004774D9">
        <w:rPr>
          <w:b/>
          <w:bCs/>
          <w:lang w:eastAsia="en-GB"/>
        </w:rPr>
        <w:t xml:space="preserve"> nomination</w:t>
      </w:r>
      <w:r>
        <w:rPr>
          <w:lang w:eastAsia="en-GB"/>
        </w:rPr>
        <w:t xml:space="preserve"> - </w:t>
      </w:r>
      <w:r w:rsidRPr="00146C75">
        <w:rPr>
          <w:lang w:eastAsia="en-GB"/>
        </w:rPr>
        <w:t>Putting in place a binding death nomination will direct your superannuation to whoever you nominate</w:t>
      </w:r>
      <w:r>
        <w:rPr>
          <w:lang w:eastAsia="en-GB"/>
        </w:rPr>
        <w:t>.</w:t>
      </w:r>
      <w:r w:rsidRPr="00146C75">
        <w:rPr>
          <w:lang w:eastAsia="en-GB"/>
        </w:rPr>
        <w:t xml:space="preserve"> </w:t>
      </w:r>
      <w:proofErr w:type="gramStart"/>
      <w:r>
        <w:rPr>
          <w:lang w:eastAsia="en-GB"/>
        </w:rPr>
        <w:t>A</w:t>
      </w:r>
      <w:r w:rsidRPr="00146C75">
        <w:rPr>
          <w:lang w:eastAsia="en-GB"/>
        </w:rPr>
        <w:t>s long as</w:t>
      </w:r>
      <w:proofErr w:type="gramEnd"/>
      <w:r w:rsidRPr="00146C75">
        <w:rPr>
          <w:lang w:eastAsia="en-GB"/>
        </w:rPr>
        <w:t xml:space="preserve"> </w:t>
      </w:r>
      <w:r>
        <w:rPr>
          <w:lang w:eastAsia="en-GB"/>
        </w:rPr>
        <w:t xml:space="preserve">that person is </w:t>
      </w:r>
      <w:r w:rsidRPr="00146C75">
        <w:rPr>
          <w:lang w:eastAsia="en-GB"/>
        </w:rPr>
        <w:t>an eligible beneficiary</w:t>
      </w:r>
      <w:r>
        <w:rPr>
          <w:lang w:eastAsia="en-GB"/>
        </w:rPr>
        <w:t xml:space="preserve">, the trustee is bound by law to pay your superannuation to that person as soon as practicable after your death. Generally, death benefit nominations lapse after 3 years unless it is a non-lapsing binding death nomination. </w:t>
      </w:r>
    </w:p>
    <w:p w14:paraId="7B0F0EE3" w14:textId="77777777" w:rsidR="004D31C6" w:rsidRDefault="004D31C6" w:rsidP="004D31C6">
      <w:pPr>
        <w:rPr>
          <w:lang w:eastAsia="en-GB"/>
        </w:rPr>
      </w:pPr>
    </w:p>
    <w:p w14:paraId="0BBB272F" w14:textId="77777777" w:rsidR="004D31C6" w:rsidRDefault="004D31C6" w:rsidP="004D31C6">
      <w:pPr>
        <w:rPr>
          <w:lang w:eastAsia="en-GB"/>
        </w:rPr>
      </w:pPr>
      <w:r w:rsidRPr="004774D9">
        <w:rPr>
          <w:b/>
          <w:bCs/>
          <w:lang w:eastAsia="en-GB"/>
        </w:rPr>
        <w:t>Non-lapsing</w:t>
      </w:r>
      <w:r>
        <w:rPr>
          <w:lang w:eastAsia="en-GB"/>
        </w:rPr>
        <w:t xml:space="preserve"> </w:t>
      </w:r>
      <w:r>
        <w:rPr>
          <w:b/>
          <w:bCs/>
          <w:lang w:eastAsia="en-GB"/>
        </w:rPr>
        <w:t>b</w:t>
      </w:r>
      <w:r w:rsidRPr="004774D9">
        <w:rPr>
          <w:b/>
          <w:bCs/>
          <w:lang w:eastAsia="en-GB"/>
        </w:rPr>
        <w:t>inding death</w:t>
      </w:r>
      <w:r>
        <w:rPr>
          <w:b/>
          <w:bCs/>
          <w:lang w:eastAsia="en-GB"/>
        </w:rPr>
        <w:t xml:space="preserve"> benefit</w:t>
      </w:r>
      <w:r w:rsidRPr="004774D9">
        <w:rPr>
          <w:b/>
          <w:bCs/>
          <w:lang w:eastAsia="en-GB"/>
        </w:rPr>
        <w:t xml:space="preserve"> nomination</w:t>
      </w:r>
      <w:r>
        <w:rPr>
          <w:b/>
          <w:bCs/>
          <w:lang w:eastAsia="en-GB"/>
        </w:rPr>
        <w:t xml:space="preserve"> - </w:t>
      </w:r>
      <w:r>
        <w:rPr>
          <w:lang w:eastAsia="en-GB"/>
        </w:rPr>
        <w:t>Non-lapsing binding death nominations, if permitted by your trust deed, remain in place unless the member cancels or replaces them. When you die, your super is directed to the person you nominate.</w:t>
      </w:r>
    </w:p>
    <w:p w14:paraId="25DAEE59" w14:textId="77777777" w:rsidR="004D31C6" w:rsidRDefault="004D31C6" w:rsidP="004D31C6">
      <w:pPr>
        <w:rPr>
          <w:lang w:eastAsia="en-GB"/>
        </w:rPr>
      </w:pPr>
    </w:p>
    <w:p w14:paraId="5AF68F9E" w14:textId="77777777" w:rsidR="004D31C6" w:rsidRDefault="004D31C6" w:rsidP="004D31C6">
      <w:pPr>
        <w:rPr>
          <w:lang w:eastAsia="en-GB"/>
        </w:rPr>
      </w:pPr>
      <w:r w:rsidRPr="004774D9">
        <w:rPr>
          <w:b/>
          <w:bCs/>
          <w:lang w:eastAsia="en-GB"/>
        </w:rPr>
        <w:t>Non-binding death nomination</w:t>
      </w:r>
      <w:r>
        <w:rPr>
          <w:lang w:eastAsia="en-GB"/>
        </w:rPr>
        <w:t xml:space="preserve"> - A non-binding death nomination is a guide for trustees as to who should receive your superannuation when you die but the trustee retains control over who the benefits are paid to. This might be the person you nominate but the trustees can use </w:t>
      </w:r>
      <w:r>
        <w:rPr>
          <w:lang w:eastAsia="en-GB"/>
        </w:rPr>
        <w:t>their discretion to pay the superannuation to someone else or to your estate.</w:t>
      </w:r>
    </w:p>
    <w:p w14:paraId="3FF07E95" w14:textId="77777777" w:rsidR="004D31C6" w:rsidRDefault="004D31C6" w:rsidP="004D31C6">
      <w:pPr>
        <w:rPr>
          <w:b/>
          <w:bCs/>
          <w:lang w:eastAsia="en-GB"/>
        </w:rPr>
      </w:pPr>
    </w:p>
    <w:p w14:paraId="08350056" w14:textId="77777777" w:rsidR="004D31C6" w:rsidRDefault="004D31C6" w:rsidP="004D31C6">
      <w:pPr>
        <w:rPr>
          <w:lang w:eastAsia="en-GB"/>
        </w:rPr>
      </w:pPr>
      <w:r w:rsidRPr="004774D9">
        <w:rPr>
          <w:b/>
          <w:bCs/>
          <w:lang w:eastAsia="en-GB"/>
        </w:rPr>
        <w:t>Reversionary beneficiary</w:t>
      </w:r>
      <w:r>
        <w:rPr>
          <w:lang w:eastAsia="en-GB"/>
        </w:rPr>
        <w:t xml:space="preserve"> – if you are taking an income stream from your superannuation at the time of your death (pension), the payments can revert to your nominated beneficiary at the time of your death and the pension will be automatically paid to that person. Only certain dependants can receive reversionary pensions, generally a spouse or child under 18 years.</w:t>
      </w:r>
    </w:p>
    <w:p w14:paraId="745A8D6D" w14:textId="77777777" w:rsidR="004D31C6" w:rsidRDefault="004D31C6" w:rsidP="004D31C6">
      <w:pPr>
        <w:rPr>
          <w:lang w:eastAsia="en-GB"/>
        </w:rPr>
      </w:pPr>
    </w:p>
    <w:p w14:paraId="3367710D" w14:textId="6FF83A3C" w:rsidR="004D31C6" w:rsidRDefault="004D31C6" w:rsidP="004D31C6">
      <w:pPr>
        <w:rPr>
          <w:lang w:eastAsia="en-GB"/>
        </w:rPr>
      </w:pPr>
      <w:r w:rsidRPr="004774D9">
        <w:rPr>
          <w:b/>
          <w:bCs/>
          <w:lang w:eastAsia="en-GB"/>
        </w:rPr>
        <w:t>If no death benefit nomination is in place</w:t>
      </w:r>
      <w:r>
        <w:rPr>
          <w:lang w:eastAsia="en-GB"/>
        </w:rPr>
        <w:t xml:space="preserve"> - If you have not made a death benefit nomination, the trustees will decide who to pay your superannuation to according to state or territory laws. This will often be a financial dependant to the legal representative of your estate to then be distributed according to your Will.</w:t>
      </w:r>
    </w:p>
    <w:p w14:paraId="2268D3CB" w14:textId="77777777" w:rsidR="004D31C6" w:rsidRDefault="004D31C6" w:rsidP="004D31C6">
      <w:pPr>
        <w:pStyle w:val="Heading4"/>
        <w:rPr>
          <w:lang w:eastAsia="en-GB"/>
        </w:rPr>
      </w:pPr>
      <w:bookmarkStart w:id="109" w:name="_Toc84340316"/>
      <w:bookmarkStart w:id="110" w:name="_Toc84340358"/>
      <w:bookmarkStart w:id="111" w:name="_Toc84340868"/>
      <w:bookmarkStart w:id="112" w:name="_Toc84340899"/>
      <w:r>
        <w:rPr>
          <w:lang w:eastAsia="en-GB"/>
        </w:rPr>
        <w:t>Is your death benefit valid?</w:t>
      </w:r>
      <w:bookmarkEnd w:id="109"/>
      <w:bookmarkEnd w:id="110"/>
      <w:bookmarkEnd w:id="111"/>
      <w:bookmarkEnd w:id="112"/>
    </w:p>
    <w:p w14:paraId="2A91E4F2" w14:textId="77777777" w:rsidR="004D31C6" w:rsidRDefault="004D31C6" w:rsidP="004D31C6">
      <w:pPr>
        <w:rPr>
          <w:lang w:eastAsia="en-GB"/>
        </w:rPr>
      </w:pPr>
      <w:r>
        <w:rPr>
          <w:lang w:eastAsia="en-GB"/>
        </w:rPr>
        <w:t xml:space="preserve">There have been </w:t>
      </w:r>
      <w:proofErr w:type="gramStart"/>
      <w:r>
        <w:rPr>
          <w:lang w:eastAsia="en-GB"/>
        </w:rPr>
        <w:t>a number of</w:t>
      </w:r>
      <w:proofErr w:type="gramEnd"/>
      <w:r>
        <w:rPr>
          <w:lang w:eastAsia="en-GB"/>
        </w:rPr>
        <w:t xml:space="preserve"> court cases over the years that have successfully contested the validity of death nominations, particularly within </w:t>
      </w:r>
      <w:proofErr w:type="spellStart"/>
      <w:r>
        <w:rPr>
          <w:lang w:eastAsia="en-GB"/>
        </w:rPr>
        <w:t>self managed</w:t>
      </w:r>
      <w:proofErr w:type="spellEnd"/>
      <w:r>
        <w:rPr>
          <w:lang w:eastAsia="en-GB"/>
        </w:rPr>
        <w:t xml:space="preserve"> superannuation funds. For a death nomination to be valid it must be in writing, signed and dated by you, and witnessed. The wording of your nomination also needs to be clear and legally binding. If you nominate a </w:t>
      </w:r>
      <w:r>
        <w:rPr>
          <w:lang w:eastAsia="en-GB"/>
        </w:rPr>
        <w:lastRenderedPageBreak/>
        <w:t>person, ensure you use their legal name and if the superannuation is to be directed to your estate, ensure the wording uses the correct legal terminology.</w:t>
      </w:r>
    </w:p>
    <w:p w14:paraId="3A08D55B" w14:textId="77777777" w:rsidR="004D31C6" w:rsidRDefault="004D31C6" w:rsidP="004D31C6">
      <w:pPr>
        <w:rPr>
          <w:lang w:eastAsia="en-GB"/>
        </w:rPr>
      </w:pPr>
    </w:p>
    <w:p w14:paraId="7FEDDBCC" w14:textId="77777777" w:rsidR="004D31C6" w:rsidRDefault="004D31C6" w:rsidP="004D31C6">
      <w:pPr>
        <w:pStyle w:val="Heading4"/>
        <w:rPr>
          <w:lang w:eastAsia="en-GB"/>
        </w:rPr>
      </w:pPr>
      <w:bookmarkStart w:id="113" w:name="_Toc84340317"/>
      <w:bookmarkStart w:id="114" w:name="_Toc84340359"/>
      <w:bookmarkStart w:id="115" w:name="_Toc84340869"/>
      <w:bookmarkStart w:id="116" w:name="_Toc84340900"/>
      <w:r>
        <w:rPr>
          <w:lang w:eastAsia="en-GB"/>
        </w:rPr>
        <w:t>Who can receive your superannuation?</w:t>
      </w:r>
      <w:bookmarkEnd w:id="113"/>
      <w:bookmarkEnd w:id="114"/>
      <w:bookmarkEnd w:id="115"/>
      <w:bookmarkEnd w:id="116"/>
    </w:p>
    <w:p w14:paraId="631615D9" w14:textId="77777777" w:rsidR="004D31C6" w:rsidRDefault="004D31C6" w:rsidP="004D31C6">
      <w:pPr>
        <w:rPr>
          <w:lang w:eastAsia="en-GB"/>
        </w:rPr>
      </w:pPr>
      <w:r>
        <w:rPr>
          <w:lang w:eastAsia="en-GB"/>
        </w:rPr>
        <w:t xml:space="preserve">Your superannuation can be paid to a SIS dependant, your legal representative (for example, the executor of your will), or someone who has an interdependency relationship with you. </w:t>
      </w:r>
    </w:p>
    <w:p w14:paraId="6150FFAB" w14:textId="77777777" w:rsidR="004D31C6" w:rsidRDefault="004D31C6" w:rsidP="004D31C6">
      <w:pPr>
        <w:rPr>
          <w:lang w:eastAsia="en-GB"/>
        </w:rPr>
      </w:pPr>
    </w:p>
    <w:p w14:paraId="7B6D3B27" w14:textId="77777777" w:rsidR="004D31C6" w:rsidRDefault="004D31C6" w:rsidP="004D31C6">
      <w:pPr>
        <w:rPr>
          <w:lang w:eastAsia="en-GB"/>
        </w:rPr>
      </w:pPr>
      <w:r w:rsidRPr="001877CD">
        <w:rPr>
          <w:lang w:eastAsia="en-GB"/>
        </w:rPr>
        <w:t>A dependant is defined in superannuation law as ‘the spouse of the person, any child of the person</w:t>
      </w:r>
      <w:r>
        <w:rPr>
          <w:lang w:eastAsia="en-GB"/>
        </w:rPr>
        <w:t xml:space="preserve"> </w:t>
      </w:r>
      <w:r w:rsidRPr="001877CD">
        <w:rPr>
          <w:lang w:eastAsia="en-GB"/>
        </w:rPr>
        <w:t>and any person with whom the person has an interdependency relationship</w:t>
      </w:r>
      <w:r>
        <w:rPr>
          <w:lang w:eastAsia="en-GB"/>
        </w:rPr>
        <w:t xml:space="preserve">’. An interdependency relationship is where someone depends on you for financial support or care. </w:t>
      </w:r>
    </w:p>
    <w:p w14:paraId="288346EC" w14:textId="77777777" w:rsidR="004D31C6" w:rsidRDefault="004D31C6" w:rsidP="004D31C6">
      <w:pPr>
        <w:rPr>
          <w:lang w:eastAsia="en-GB"/>
        </w:rPr>
      </w:pPr>
    </w:p>
    <w:p w14:paraId="4F449A09" w14:textId="77777777" w:rsidR="004D31C6" w:rsidRDefault="004D31C6" w:rsidP="004D31C6">
      <w:pPr>
        <w:pStyle w:val="Heading3"/>
        <w:rPr>
          <w:lang w:eastAsia="en-GB"/>
        </w:rPr>
      </w:pPr>
      <w:bookmarkStart w:id="117" w:name="_Toc84340318"/>
      <w:bookmarkStart w:id="118" w:name="_Toc84340360"/>
      <w:bookmarkStart w:id="119" w:name="_Toc84340870"/>
      <w:bookmarkStart w:id="120" w:name="_Toc84340901"/>
      <w:r>
        <w:rPr>
          <w:lang w:eastAsia="en-GB"/>
        </w:rPr>
        <w:t>Do beneficiaries pay tax on you superannuation?</w:t>
      </w:r>
      <w:bookmarkEnd w:id="117"/>
      <w:bookmarkEnd w:id="118"/>
      <w:bookmarkEnd w:id="119"/>
      <w:bookmarkEnd w:id="120"/>
    </w:p>
    <w:p w14:paraId="15D61DFE" w14:textId="77777777" w:rsidR="004D31C6" w:rsidRDefault="004D31C6" w:rsidP="004D31C6">
      <w:pPr>
        <w:rPr>
          <w:lang w:eastAsia="en-GB"/>
        </w:rPr>
      </w:pPr>
      <w:r>
        <w:rPr>
          <w:lang w:eastAsia="en-GB"/>
        </w:rPr>
        <w:t>Whether or not the beneficiaries of your superannuation pay tax depends on who the superannuation was paid to and how. If your superannuation is paid as a lump sum to a tax dependant, the superannuation is tax-free. The tax laws have a different definition of who is a dependant to the superannuation laws. A tax dependant for tax purposes is your spouse or former spouse, your child under the age of 18, or someone you have an interdependency relationship with. Special rules exist if you are a police officer, member of the defence force or protective service officer who died in the line of duty.</w:t>
      </w:r>
    </w:p>
    <w:p w14:paraId="52496121" w14:textId="77777777" w:rsidR="004D31C6" w:rsidRDefault="004D31C6" w:rsidP="004D31C6">
      <w:pPr>
        <w:rPr>
          <w:lang w:eastAsia="en-GB"/>
        </w:rPr>
      </w:pPr>
    </w:p>
    <w:p w14:paraId="3D1C11E2" w14:textId="6AAB6EF7" w:rsidR="004D31C6" w:rsidRDefault="004D31C6" w:rsidP="004D31C6">
      <w:pPr>
        <w:rPr>
          <w:lang w:eastAsia="en-GB"/>
        </w:rPr>
      </w:pPr>
      <w:r>
        <w:rPr>
          <w:lang w:eastAsia="en-GB"/>
        </w:rPr>
        <w:t>If your superannuation is paid to your estate, the t</w:t>
      </w:r>
      <w:r w:rsidRPr="005C146A">
        <w:rPr>
          <w:lang w:eastAsia="en-GB"/>
        </w:rPr>
        <w:t>ax law</w:t>
      </w:r>
      <w:r>
        <w:rPr>
          <w:lang w:eastAsia="en-GB"/>
        </w:rPr>
        <w:t>s</w:t>
      </w:r>
      <w:r w:rsidRPr="005C146A">
        <w:rPr>
          <w:lang w:eastAsia="en-GB"/>
        </w:rPr>
        <w:t xml:space="preserve"> use a ‘look through’ approach when</w:t>
      </w:r>
      <w:r>
        <w:rPr>
          <w:lang w:eastAsia="en-GB"/>
        </w:rPr>
        <w:t xml:space="preserve"> </w:t>
      </w:r>
      <w:r w:rsidRPr="005C146A">
        <w:rPr>
          <w:lang w:eastAsia="en-GB"/>
        </w:rPr>
        <w:t>superannuation death benefits are distributed to the deceased’s legal representative.</w:t>
      </w:r>
      <w:r>
        <w:rPr>
          <w:lang w:eastAsia="en-GB"/>
        </w:rPr>
        <w:t xml:space="preserve"> </w:t>
      </w:r>
      <w:r w:rsidRPr="005C146A">
        <w:rPr>
          <w:lang w:eastAsia="en-GB"/>
        </w:rPr>
        <w:t>This involves</w:t>
      </w:r>
      <w:r w:rsidR="0064468A">
        <w:rPr>
          <w:lang w:eastAsia="en-GB"/>
        </w:rPr>
        <w:t xml:space="preserve"> </w:t>
      </w:r>
      <w:r w:rsidRPr="005C146A">
        <w:rPr>
          <w:lang w:eastAsia="en-GB"/>
        </w:rPr>
        <w:t xml:space="preserve">determining whether the final recipient of the superannuation </w:t>
      </w:r>
      <w:r>
        <w:rPr>
          <w:lang w:eastAsia="en-GB"/>
        </w:rPr>
        <w:t>is</w:t>
      </w:r>
      <w:r w:rsidRPr="005C146A">
        <w:rPr>
          <w:lang w:eastAsia="en-GB"/>
        </w:rPr>
        <w:t xml:space="preserve"> a dependant or a</w:t>
      </w:r>
      <w:r>
        <w:rPr>
          <w:lang w:eastAsia="en-GB"/>
        </w:rPr>
        <w:t xml:space="preserve"> </w:t>
      </w:r>
      <w:r w:rsidRPr="005C146A">
        <w:rPr>
          <w:lang w:eastAsia="en-GB"/>
        </w:rPr>
        <w:t>non-dependant of the deceased.</w:t>
      </w:r>
      <w:r>
        <w:rPr>
          <w:lang w:eastAsia="en-GB"/>
        </w:rPr>
        <w:t xml:space="preserve"> </w:t>
      </w:r>
    </w:p>
    <w:p w14:paraId="78E6F280" w14:textId="77777777" w:rsidR="004D31C6" w:rsidRDefault="004D31C6" w:rsidP="004D31C6">
      <w:pPr>
        <w:rPr>
          <w:lang w:eastAsia="en-GB"/>
        </w:rPr>
      </w:pPr>
    </w:p>
    <w:p w14:paraId="4EF20BD0" w14:textId="4DCCD6DE" w:rsidR="004D31C6" w:rsidRDefault="004D31C6" w:rsidP="004D31C6">
      <w:pPr>
        <w:rPr>
          <w:lang w:eastAsia="en-GB"/>
        </w:rPr>
      </w:pPr>
      <w:r>
        <w:rPr>
          <w:lang w:eastAsia="en-GB"/>
        </w:rPr>
        <w:t xml:space="preserve">If the person is not a dependant for tax purposes, for example an adult child, then there might be tax to pay. </w:t>
      </w:r>
    </w:p>
    <w:p w14:paraId="465BD405" w14:textId="1B25584D" w:rsidR="0064468A" w:rsidRPr="0064468A" w:rsidRDefault="0064468A" w:rsidP="004D31C6">
      <w:pPr>
        <w:rPr>
          <w:b/>
          <w:bCs/>
          <w:color w:val="00B0F0"/>
          <w:lang w:eastAsia="en-GB"/>
        </w:rPr>
      </w:pPr>
      <w:r w:rsidRPr="0064468A">
        <w:rPr>
          <w:b/>
          <w:bCs/>
          <w:color w:val="00B0F0"/>
          <w:lang w:eastAsia="en-GB"/>
        </w:rPr>
        <w:t>-End-</w:t>
      </w:r>
    </w:p>
    <w:p w14:paraId="26537A52" w14:textId="77777777" w:rsidR="0064468A" w:rsidRDefault="0064468A" w:rsidP="004D31C6">
      <w:pPr>
        <w:rPr>
          <w:lang w:eastAsia="en-GB"/>
        </w:rPr>
      </w:pPr>
    </w:p>
    <w:p w14:paraId="2F2CB798" w14:textId="493CC754" w:rsidR="003D44EE" w:rsidRDefault="003D44EE" w:rsidP="004D31C6"/>
    <w:p w14:paraId="154A64D3" w14:textId="77777777" w:rsidR="00096979" w:rsidRPr="00EA225A" w:rsidRDefault="00096979" w:rsidP="00EA225A">
      <w:pPr>
        <w:pStyle w:val="Heading1"/>
        <w:rPr>
          <w:sz w:val="36"/>
          <w:szCs w:val="36"/>
        </w:rPr>
      </w:pPr>
      <w:bookmarkStart w:id="121" w:name="_Toc84340319"/>
      <w:bookmarkStart w:id="122" w:name="_Toc84340361"/>
      <w:bookmarkStart w:id="123" w:name="_Toc84340871"/>
      <w:bookmarkStart w:id="124" w:name="_Toc84340902"/>
      <w:r w:rsidRPr="00EA225A">
        <w:rPr>
          <w:sz w:val="36"/>
          <w:szCs w:val="36"/>
        </w:rPr>
        <w:t>Recruiting new employees? The 1 November superannuation rule changes</w:t>
      </w:r>
      <w:bookmarkEnd w:id="121"/>
      <w:bookmarkEnd w:id="122"/>
      <w:bookmarkEnd w:id="123"/>
      <w:bookmarkEnd w:id="124"/>
    </w:p>
    <w:p w14:paraId="620AB231" w14:textId="77777777" w:rsidR="00096979" w:rsidRPr="00EA225A" w:rsidRDefault="00096979" w:rsidP="00EA225A">
      <w:r w:rsidRPr="00EA225A">
        <w:t>When your business hires a new employee, the Choice of Fund form is used to identify where they want their superannuation to be directed. If the employee does not identify a fund, generally the employer directs their superannuation into a default fund.</w:t>
      </w:r>
    </w:p>
    <w:p w14:paraId="4F62DCD7" w14:textId="77777777" w:rsidR="00096979" w:rsidRPr="00EA225A" w:rsidRDefault="00096979" w:rsidP="00EA225A"/>
    <w:p w14:paraId="1EBEF22F" w14:textId="77777777" w:rsidR="00096979" w:rsidRPr="00EA225A" w:rsidRDefault="00096979" w:rsidP="00EA225A">
      <w:r w:rsidRPr="00EA225A">
        <w:t>From 1 November 2021, where an employee does not identify a fund, the employer is required to contact the ATO and request details of the employee’s existing superannuation fund or ‘stapled’ fund (the fund stapled to them). The request is made through the ATO’s online services through the ‘Employee Commencement Form’.</w:t>
      </w:r>
    </w:p>
    <w:p w14:paraId="1E5DB2E4" w14:textId="77777777" w:rsidR="00096979" w:rsidRPr="00EA225A" w:rsidRDefault="00096979" w:rsidP="00EA225A"/>
    <w:p w14:paraId="0BA4A90D" w14:textId="75D0DDAC" w:rsidR="00096979" w:rsidRDefault="00096979" w:rsidP="00EA225A">
      <w:r w:rsidRPr="00EA225A">
        <w:t>If the ATO confirms no other fund exists for the employee, contributions can be directed to the employer’s default fund or a fund specified under a workplace determination or an enterprise agreement (if the determination was made before 1 January 2021).</w:t>
      </w:r>
    </w:p>
    <w:p w14:paraId="68D501AC" w14:textId="4EAE1CCB" w:rsidR="00C67ECA" w:rsidRDefault="00C67ECA" w:rsidP="00EA225A"/>
    <w:p w14:paraId="08937483" w14:textId="77777777" w:rsidR="00C67ECA" w:rsidRPr="00EA225A" w:rsidRDefault="00C67ECA" w:rsidP="00EA225A"/>
    <w:p w14:paraId="1A18825A" w14:textId="394D77E3" w:rsidR="0064468A" w:rsidRDefault="0064468A" w:rsidP="00096979">
      <w:pPr>
        <w:rPr>
          <w:shd w:val="clear" w:color="auto" w:fill="FFFFFF"/>
          <w:lang w:eastAsia="en-GB"/>
        </w:rPr>
      </w:pPr>
    </w:p>
    <w:p w14:paraId="6BFD0AFD" w14:textId="26F112CA" w:rsidR="0064468A" w:rsidRPr="00C67ECA" w:rsidRDefault="0064468A" w:rsidP="00C67ECA">
      <w:pPr>
        <w:pStyle w:val="Heading1"/>
        <w:rPr>
          <w:sz w:val="44"/>
          <w:szCs w:val="22"/>
        </w:rPr>
      </w:pPr>
      <w:bookmarkStart w:id="125" w:name="_Toc84340320"/>
      <w:bookmarkStart w:id="126" w:name="_Toc84340362"/>
      <w:bookmarkStart w:id="127" w:name="_Toc84340872"/>
      <w:bookmarkStart w:id="128" w:name="_Toc84340903"/>
      <w:r w:rsidRPr="00C67ECA">
        <w:rPr>
          <w:sz w:val="44"/>
          <w:szCs w:val="22"/>
        </w:rPr>
        <w:t>Quote of the month</w:t>
      </w:r>
      <w:bookmarkEnd w:id="125"/>
      <w:bookmarkEnd w:id="126"/>
      <w:bookmarkEnd w:id="127"/>
      <w:bookmarkEnd w:id="128"/>
    </w:p>
    <w:p w14:paraId="43454C8F" w14:textId="5496E810" w:rsidR="0064468A" w:rsidRPr="00882470" w:rsidRDefault="0064468A" w:rsidP="00546E64">
      <w:pPr>
        <w:pBdr>
          <w:left w:val="single" w:sz="4" w:space="10" w:color="767171" w:themeColor="background2" w:themeShade="80"/>
        </w:pBdr>
        <w:ind w:left="284"/>
        <w:rPr>
          <w:color w:val="767171" w:themeColor="background2" w:themeShade="80"/>
          <w:sz w:val="32"/>
          <w:szCs w:val="40"/>
          <w:lang w:eastAsia="en-GB"/>
        </w:rPr>
      </w:pPr>
      <w:r w:rsidRPr="00882470">
        <w:rPr>
          <w:color w:val="767171" w:themeColor="background2" w:themeShade="80"/>
          <w:sz w:val="32"/>
          <w:szCs w:val="40"/>
          <w:lang w:eastAsia="en-GB"/>
        </w:rPr>
        <w:t>“Personally, I'm always ready to learn, although I do not always like being taught.”</w:t>
      </w:r>
    </w:p>
    <w:p w14:paraId="74AFEF84" w14:textId="77777777" w:rsidR="00882470" w:rsidRDefault="00882470" w:rsidP="00546E64">
      <w:pPr>
        <w:pBdr>
          <w:left w:val="single" w:sz="4" w:space="10" w:color="767171" w:themeColor="background2" w:themeShade="80"/>
        </w:pBdr>
        <w:ind w:left="284"/>
        <w:rPr>
          <w:i/>
          <w:iCs/>
          <w:lang w:eastAsia="en-GB"/>
        </w:rPr>
      </w:pPr>
    </w:p>
    <w:p w14:paraId="096A9093" w14:textId="26A72129" w:rsidR="0064468A" w:rsidRPr="0064468A" w:rsidRDefault="0064468A" w:rsidP="00546E64">
      <w:pPr>
        <w:pBdr>
          <w:left w:val="single" w:sz="4" w:space="10" w:color="767171" w:themeColor="background2" w:themeShade="80"/>
        </w:pBdr>
        <w:ind w:left="284"/>
        <w:rPr>
          <w:i/>
          <w:iCs/>
          <w:lang w:eastAsia="en-GB"/>
        </w:rPr>
      </w:pPr>
      <w:r w:rsidRPr="0064468A">
        <w:rPr>
          <w:i/>
          <w:iCs/>
          <w:lang w:eastAsia="en-GB"/>
        </w:rPr>
        <w:t>Winston Churchill</w:t>
      </w:r>
    </w:p>
    <w:p w14:paraId="051C3A31" w14:textId="77777777" w:rsidR="0064468A" w:rsidRDefault="0064468A" w:rsidP="00096979">
      <w:pPr>
        <w:rPr>
          <w:shd w:val="clear" w:color="auto" w:fill="FFFFFF"/>
          <w:lang w:eastAsia="en-GB"/>
        </w:rPr>
      </w:pPr>
    </w:p>
    <w:p w14:paraId="3BB7CD43" w14:textId="77777777" w:rsidR="00096979" w:rsidRPr="00CE72F7" w:rsidRDefault="00096979" w:rsidP="004D31C6"/>
    <w:sectPr w:rsidR="00096979" w:rsidRPr="00CE72F7" w:rsidSect="004D31C6">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6A82" w14:textId="77777777" w:rsidR="00FC12EC" w:rsidRDefault="00FC12EC" w:rsidP="00F23D46">
      <w:pPr>
        <w:spacing w:line="240" w:lineRule="auto"/>
      </w:pPr>
      <w:r>
        <w:separator/>
      </w:r>
    </w:p>
  </w:endnote>
  <w:endnote w:type="continuationSeparator" w:id="0">
    <w:p w14:paraId="3F333355" w14:textId="77777777" w:rsidR="00FC12EC" w:rsidRDefault="00FC12EC" w:rsidP="00F23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093773"/>
      <w:docPartObj>
        <w:docPartGallery w:val="Page Numbers (Bottom of Page)"/>
        <w:docPartUnique/>
      </w:docPartObj>
    </w:sdtPr>
    <w:sdtEndPr>
      <w:rPr>
        <w:rStyle w:val="PageNumber"/>
      </w:rPr>
    </w:sdtEndPr>
    <w:sdtContent>
      <w:p w14:paraId="6973ED28" w14:textId="77777777" w:rsidR="00C04D1D" w:rsidRDefault="00C04D1D" w:rsidP="00C04D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DFBCA" w14:textId="77777777" w:rsidR="00C04D1D" w:rsidRDefault="00C04D1D" w:rsidP="00842E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sz w:val="18"/>
        <w:szCs w:val="18"/>
      </w:rPr>
      <w:id w:val="-378166200"/>
      <w:docPartObj>
        <w:docPartGallery w:val="Page Numbers (Bottom of Page)"/>
        <w:docPartUnique/>
      </w:docPartObj>
    </w:sdtPr>
    <w:sdtEndPr>
      <w:rPr>
        <w:rStyle w:val="PageNumber"/>
      </w:rPr>
    </w:sdtEndPr>
    <w:sdtContent>
      <w:p w14:paraId="22E6B245" w14:textId="77777777" w:rsidR="00C04D1D" w:rsidRPr="00842ED7" w:rsidRDefault="00C04D1D" w:rsidP="00C04D1D">
        <w:pPr>
          <w:pStyle w:val="Footer"/>
          <w:framePr w:wrap="none" w:vAnchor="text" w:hAnchor="margin" w:xAlign="right" w:y="1"/>
          <w:rPr>
            <w:rStyle w:val="PageNumber"/>
            <w:b/>
            <w:sz w:val="18"/>
            <w:szCs w:val="18"/>
          </w:rPr>
        </w:pPr>
        <w:r w:rsidRPr="00842ED7">
          <w:rPr>
            <w:rStyle w:val="PageNumber"/>
            <w:b/>
            <w:sz w:val="18"/>
            <w:szCs w:val="18"/>
          </w:rPr>
          <w:fldChar w:fldCharType="begin"/>
        </w:r>
        <w:r w:rsidRPr="00842ED7">
          <w:rPr>
            <w:rStyle w:val="PageNumber"/>
            <w:b/>
            <w:sz w:val="18"/>
            <w:szCs w:val="18"/>
          </w:rPr>
          <w:instrText xml:space="preserve"> PAGE </w:instrText>
        </w:r>
        <w:r w:rsidRPr="00842ED7">
          <w:rPr>
            <w:rStyle w:val="PageNumber"/>
            <w:b/>
            <w:sz w:val="18"/>
            <w:szCs w:val="18"/>
          </w:rPr>
          <w:fldChar w:fldCharType="separate"/>
        </w:r>
        <w:r w:rsidRPr="00842ED7">
          <w:rPr>
            <w:rStyle w:val="PageNumber"/>
            <w:b/>
            <w:noProof/>
            <w:sz w:val="18"/>
            <w:szCs w:val="18"/>
          </w:rPr>
          <w:t>2</w:t>
        </w:r>
        <w:r w:rsidRPr="00842ED7">
          <w:rPr>
            <w:rStyle w:val="PageNumber"/>
            <w:b/>
            <w:sz w:val="18"/>
            <w:szCs w:val="18"/>
          </w:rPr>
          <w:fldChar w:fldCharType="end"/>
        </w:r>
      </w:p>
    </w:sdtContent>
  </w:sdt>
  <w:p w14:paraId="0751B6A5" w14:textId="786BBF88" w:rsidR="00C04D1D" w:rsidRPr="00E104C6" w:rsidRDefault="00C04D1D" w:rsidP="00842ED7">
    <w:pPr>
      <w:pStyle w:val="Footer"/>
      <w:ind w:right="360"/>
      <w:rPr>
        <w:iCs/>
        <w:color w:val="34B6E4"/>
        <w:sz w:val="18"/>
        <w:szCs w:val="18"/>
      </w:rPr>
    </w:pPr>
    <w:r w:rsidRPr="00E104C6">
      <w:rPr>
        <w:iCs/>
        <w:color w:val="34B6E4"/>
        <w:sz w:val="18"/>
        <w:szCs w:val="18"/>
      </w:rPr>
      <w:t xml:space="preserve">Your Knowledge – </w:t>
    </w:r>
    <w:r w:rsidR="00E527BC">
      <w:rPr>
        <w:iCs/>
        <w:color w:val="34B6E4"/>
        <w:sz w:val="18"/>
        <w:szCs w:val="18"/>
      </w:rPr>
      <w:t>October</w:t>
    </w:r>
    <w:r w:rsidR="00B36779" w:rsidRPr="00E104C6">
      <w:rPr>
        <w:iCs/>
        <w:color w:val="34B6E4"/>
        <w:sz w:val="18"/>
        <w:szCs w:val="18"/>
      </w:rPr>
      <w:t xml:space="preserve"> </w:t>
    </w:r>
    <w:r w:rsidRPr="00E104C6">
      <w:rPr>
        <w:iCs/>
        <w:color w:val="34B6E4"/>
        <w:sz w:val="18"/>
        <w:szCs w:val="18"/>
      </w:rPr>
      <w:t>202</w:t>
    </w:r>
    <w:r w:rsidR="001124EF">
      <w:rPr>
        <w:iCs/>
        <w:color w:val="34B6E4"/>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sz w:val="18"/>
        <w:szCs w:val="18"/>
      </w:rPr>
      <w:id w:val="29850286"/>
      <w:docPartObj>
        <w:docPartGallery w:val="Page Numbers (Bottom of Page)"/>
        <w:docPartUnique/>
      </w:docPartObj>
    </w:sdtPr>
    <w:sdtEndPr>
      <w:rPr>
        <w:rStyle w:val="PageNumber"/>
      </w:rPr>
    </w:sdtEndPr>
    <w:sdtContent>
      <w:p w14:paraId="623FD651" w14:textId="77777777" w:rsidR="009B45B4" w:rsidRPr="00842ED7" w:rsidRDefault="009B45B4" w:rsidP="009B45B4">
        <w:pPr>
          <w:pStyle w:val="Footer"/>
          <w:framePr w:wrap="none" w:vAnchor="text" w:hAnchor="margin" w:xAlign="right" w:y="1"/>
          <w:rPr>
            <w:rStyle w:val="PageNumber"/>
            <w:b/>
            <w:sz w:val="18"/>
            <w:szCs w:val="18"/>
          </w:rPr>
        </w:pPr>
        <w:r w:rsidRPr="00842ED7">
          <w:rPr>
            <w:rStyle w:val="PageNumber"/>
            <w:b/>
            <w:sz w:val="18"/>
            <w:szCs w:val="18"/>
          </w:rPr>
          <w:fldChar w:fldCharType="begin"/>
        </w:r>
        <w:r w:rsidRPr="00842ED7">
          <w:rPr>
            <w:rStyle w:val="PageNumber"/>
            <w:b/>
            <w:sz w:val="18"/>
            <w:szCs w:val="18"/>
          </w:rPr>
          <w:instrText xml:space="preserve"> PAGE </w:instrText>
        </w:r>
        <w:r w:rsidRPr="00842ED7">
          <w:rPr>
            <w:rStyle w:val="PageNumber"/>
            <w:b/>
            <w:sz w:val="18"/>
            <w:szCs w:val="18"/>
          </w:rPr>
          <w:fldChar w:fldCharType="separate"/>
        </w:r>
        <w:r>
          <w:rPr>
            <w:rStyle w:val="PageNumber"/>
            <w:b/>
            <w:sz w:val="18"/>
            <w:szCs w:val="18"/>
          </w:rPr>
          <w:t>5</w:t>
        </w:r>
        <w:r w:rsidRPr="00842ED7">
          <w:rPr>
            <w:rStyle w:val="PageNumber"/>
            <w:b/>
            <w:sz w:val="18"/>
            <w:szCs w:val="18"/>
          </w:rPr>
          <w:fldChar w:fldCharType="end"/>
        </w:r>
      </w:p>
    </w:sdtContent>
  </w:sdt>
  <w:p w14:paraId="3AFBE161" w14:textId="3CE342B3" w:rsidR="009B45B4" w:rsidRPr="009B45B4" w:rsidRDefault="009B45B4" w:rsidP="009B45B4">
    <w:pPr>
      <w:pStyle w:val="Footer"/>
      <w:ind w:right="360"/>
      <w:rPr>
        <w:iCs/>
        <w:color w:val="34B6E4"/>
        <w:sz w:val="18"/>
        <w:szCs w:val="18"/>
      </w:rPr>
    </w:pPr>
    <w:r w:rsidRPr="00E104C6">
      <w:rPr>
        <w:iCs/>
        <w:color w:val="34B6E4"/>
        <w:sz w:val="18"/>
        <w:szCs w:val="18"/>
      </w:rPr>
      <w:t xml:space="preserve">Your Knowledge – </w:t>
    </w:r>
    <w:r w:rsidR="00E527BC">
      <w:rPr>
        <w:iCs/>
        <w:color w:val="34B6E4"/>
        <w:sz w:val="18"/>
        <w:szCs w:val="18"/>
      </w:rPr>
      <w:t>October</w:t>
    </w:r>
    <w:r w:rsidRPr="00E104C6">
      <w:rPr>
        <w:iCs/>
        <w:color w:val="34B6E4"/>
        <w:sz w:val="18"/>
        <w:szCs w:val="18"/>
      </w:rPr>
      <w:t xml:space="preserve"> 202</w:t>
    </w:r>
    <w:r w:rsidR="001124EF">
      <w:rPr>
        <w:iCs/>
        <w:color w:val="34B6E4"/>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6507" w14:textId="77777777" w:rsidR="00FC12EC" w:rsidRDefault="00FC12EC" w:rsidP="00F23D46">
      <w:pPr>
        <w:spacing w:line="240" w:lineRule="auto"/>
      </w:pPr>
      <w:r>
        <w:separator/>
      </w:r>
    </w:p>
  </w:footnote>
  <w:footnote w:type="continuationSeparator" w:id="0">
    <w:p w14:paraId="0099678C" w14:textId="77777777" w:rsidR="00FC12EC" w:rsidRDefault="00FC12EC" w:rsidP="00F23D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C712" w14:textId="54460D24" w:rsidR="00C04D1D" w:rsidRDefault="00FD4E78">
    <w:pPr>
      <w:pStyle w:val="Header"/>
    </w:pPr>
    <w:r>
      <w:rPr>
        <w:noProof/>
      </w:rPr>
      <mc:AlternateContent>
        <mc:Choice Requires="wps">
          <w:drawing>
            <wp:anchor distT="0" distB="0" distL="114300" distR="114300" simplePos="0" relativeHeight="251660288" behindDoc="0" locked="0" layoutInCell="1" allowOverlap="1" wp14:anchorId="623743C0" wp14:editId="41884612">
              <wp:simplePos x="0" y="0"/>
              <wp:positionH relativeFrom="page">
                <wp:align>left</wp:align>
              </wp:positionH>
              <wp:positionV relativeFrom="paragraph">
                <wp:posOffset>1442085</wp:posOffset>
              </wp:positionV>
              <wp:extent cx="2757170" cy="2831690"/>
              <wp:effectExtent l="0" t="0" r="5080" b="6985"/>
              <wp:wrapNone/>
              <wp:docPr id="23" name="Rectangle 23"/>
              <wp:cNvGraphicFramePr/>
              <a:graphic xmlns:a="http://schemas.openxmlformats.org/drawingml/2006/main">
                <a:graphicData uri="http://schemas.microsoft.com/office/word/2010/wordprocessingShape">
                  <wps:wsp>
                    <wps:cNvSpPr/>
                    <wps:spPr>
                      <a:xfrm>
                        <a:off x="0" y="0"/>
                        <a:ext cx="2757170" cy="2831690"/>
                      </a:xfrm>
                      <a:prstGeom prst="rect">
                        <a:avLst/>
                      </a:prstGeom>
                      <a:solidFill>
                        <a:srgbClr val="1C23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07F23" w14:textId="77777777" w:rsidR="00B06B0A" w:rsidRDefault="00B06B0A" w:rsidP="00B06B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3743C0" id="Rectangle 23" o:spid="_x0000_s1031" style="position:absolute;margin-left:0;margin-top:113.55pt;width:217.1pt;height:222.9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" fillcolor="#1c2334" stroked="f" strokeweight="1pt">
              <v:textbox>
                <w:txbxContent>
                  <w:p w14:paraId="5B407F23" w14:textId="77777777" w:rsidR="00B06B0A" w:rsidRDefault="00B06B0A" w:rsidP="00B06B0A">
                    <w:pPr>
                      <w:jc w:val="center"/>
                    </w:pPr>
                  </w:p>
                </w:txbxContent>
              </v:textbox>
              <w10:wrap anchorx="page"/>
            </v:rect>
          </w:pict>
        </mc:Fallback>
      </mc:AlternateContent>
    </w:r>
    <w:r>
      <w:rPr>
        <w:noProof/>
      </w:rPr>
      <mc:AlternateContent>
        <mc:Choice Requires="wps">
          <w:drawing>
            <wp:anchor distT="45720" distB="45720" distL="114300" distR="114300" simplePos="0" relativeHeight="251663360" behindDoc="0" locked="0" layoutInCell="1" allowOverlap="1" wp14:anchorId="6CDD47AE" wp14:editId="588788E9">
              <wp:simplePos x="0" y="0"/>
              <wp:positionH relativeFrom="leftMargin">
                <wp:posOffset>200025</wp:posOffset>
              </wp:positionH>
              <wp:positionV relativeFrom="paragraph">
                <wp:posOffset>-97790</wp:posOffset>
              </wp:positionV>
              <wp:extent cx="247650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81025"/>
                      </a:xfrm>
                      <a:prstGeom prst="rect">
                        <a:avLst/>
                      </a:prstGeom>
                      <a:solidFill>
                        <a:srgbClr val="FFFFFF"/>
                      </a:solidFill>
                      <a:ln w="9525">
                        <a:solidFill>
                          <a:srgbClr val="000000"/>
                        </a:solidFill>
                        <a:miter lim="800000"/>
                        <a:headEnd/>
                        <a:tailEnd/>
                      </a:ln>
                    </wps:spPr>
                    <wps:txbx>
                      <w:txbxContent>
                        <w:p w14:paraId="765D79D4" w14:textId="381DF096" w:rsidR="00FD4E78" w:rsidRDefault="00FD4E78">
                          <w:r>
                            <w:rPr>
                              <w:noProof/>
                            </w:rPr>
                            <w:drawing>
                              <wp:inline distT="0" distB="0" distL="0" distR="0" wp14:anchorId="6FA37CE9" wp14:editId="45BB9DEC">
                                <wp:extent cx="2284730" cy="48293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730" cy="4829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D47AE" id="_x0000_t202" coordsize="21600,21600" o:spt="202" path="m,l,21600r21600,l21600,xe">
              <v:stroke joinstyle="miter"/>
              <v:path gradientshapeok="t" o:connecttype="rect"/>
            </v:shapetype>
            <v:shape id="Text Box 2" o:spid="_x0000_s1032" type="#_x0000_t202" style="position:absolute;margin-left:15.75pt;margin-top:-7.7pt;width:195pt;height:45.75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">
              <v:textbox>
                <w:txbxContent>
                  <w:p w14:paraId="765D79D4" w14:textId="381DF096" w:rsidR="00FD4E78" w:rsidRDefault="00FD4E78">
                    <w:r>
                      <w:rPr>
                        <w:noProof/>
                      </w:rPr>
                      <w:drawing>
                        <wp:inline distT="0" distB="0" distL="0" distR="0" wp14:anchorId="6FA37CE9" wp14:editId="45BB9DEC">
                          <wp:extent cx="2284730" cy="48293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730" cy="482938"/>
                                  </a:xfrm>
                                  <a:prstGeom prst="rect">
                                    <a:avLst/>
                                  </a:prstGeom>
                                  <a:noFill/>
                                  <a:ln>
                                    <a:noFill/>
                                  </a:ln>
                                </pic:spPr>
                              </pic:pic>
                            </a:graphicData>
                          </a:graphic>
                        </wp:inline>
                      </w:drawing>
                    </w:r>
                  </w:p>
                </w:txbxContent>
              </v:textbox>
              <w10:wrap type="square" anchorx="margin"/>
            </v:shape>
          </w:pict>
        </mc:Fallback>
      </mc:AlternateContent>
    </w:r>
    <w:r w:rsidR="002255DC">
      <w:rPr>
        <w:noProof/>
      </w:rPr>
      <mc:AlternateContent>
        <mc:Choice Requires="wps">
          <w:drawing>
            <wp:anchor distT="0" distB="0" distL="114300" distR="114300" simplePos="0" relativeHeight="251661312" behindDoc="0" locked="0" layoutInCell="1" allowOverlap="1" wp14:anchorId="0E3B0A95" wp14:editId="2BD76AFE">
              <wp:simplePos x="0" y="0"/>
              <wp:positionH relativeFrom="column">
                <wp:posOffset>-2880360</wp:posOffset>
              </wp:positionH>
              <wp:positionV relativeFrom="paragraph">
                <wp:posOffset>4276418</wp:posOffset>
              </wp:positionV>
              <wp:extent cx="2757170" cy="5971642"/>
              <wp:effectExtent l="0" t="0" r="11430" b="10160"/>
              <wp:wrapNone/>
              <wp:docPr id="24" name="Rectangle 24"/>
              <wp:cNvGraphicFramePr/>
              <a:graphic xmlns:a="http://schemas.openxmlformats.org/drawingml/2006/main">
                <a:graphicData uri="http://schemas.microsoft.com/office/word/2010/wordprocessingShape">
                  <wps:wsp>
                    <wps:cNvSpPr/>
                    <wps:spPr>
                      <a:xfrm>
                        <a:off x="0" y="0"/>
                        <a:ext cx="2757170" cy="5971642"/>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D8DBC" id="Rectangle 24" o:spid="_x0000_s1026" style="position:absolute;margin-left:-226.8pt;margin-top:336.75pt;width:217.1pt;height:47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" fillcolor="#f2f2f2 [3052]" strokecolor="#f2f2f2 [3052]" strokeweight="1pt"/>
          </w:pict>
        </mc:Fallback>
      </mc:AlternateContent>
    </w:r>
    <w:r w:rsidR="00C04D1D" w:rsidRPr="00CA7A57">
      <w:rPr>
        <w:b/>
        <w:bCs/>
        <w:noProof/>
        <w:sz w:val="72"/>
        <w:szCs w:val="72"/>
      </w:rPr>
      <mc:AlternateContent>
        <mc:Choice Requires="wps">
          <w:drawing>
            <wp:anchor distT="0" distB="0" distL="114300" distR="114300" simplePos="0" relativeHeight="251659264" behindDoc="1" locked="0" layoutInCell="1" allowOverlap="1" wp14:anchorId="342901B6" wp14:editId="68EF0B1F">
              <wp:simplePos x="0" y="0"/>
              <wp:positionH relativeFrom="column">
                <wp:posOffset>-2921000</wp:posOffset>
              </wp:positionH>
              <wp:positionV relativeFrom="paragraph">
                <wp:posOffset>-471805</wp:posOffset>
              </wp:positionV>
              <wp:extent cx="7792085" cy="3546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792085" cy="3546475"/>
                      </a:xfrm>
                      <a:prstGeom prst="rect">
                        <a:avLst/>
                      </a:prstGeom>
                      <a:noFill/>
                      <a:ln w="6350">
                        <a:noFill/>
                      </a:ln>
                    </wps:spPr>
                    <wps:txbx>
                      <w:txbxContent>
                        <w:p w14:paraId="56888DB0" w14:textId="77777777" w:rsidR="00C04D1D" w:rsidRDefault="00C04D1D" w:rsidP="00BF6B14">
                          <w:r>
                            <w:rPr>
                              <w:noProof/>
                            </w:rPr>
                            <w:drawing>
                              <wp:inline distT="0" distB="0" distL="0" distR="0" wp14:anchorId="4FB078C5" wp14:editId="36AB944C">
                                <wp:extent cx="7608953" cy="33796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t="73" b="73"/>
                                        <a:stretch>
                                          <a:fillRect/>
                                        </a:stretch>
                                      </pic:blipFill>
                                      <pic:spPr bwMode="auto">
                                        <a:xfrm>
                                          <a:off x="0" y="0"/>
                                          <a:ext cx="7608953" cy="337966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901B6" id="_x0000_s1033" type="#_x0000_t202" style="position:absolute;margin-left:-230pt;margin-top:-37.15pt;width:613.55pt;height:2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" filled="f" stroked="f" strokeweight=".5pt">
              <v:textbox inset="1mm,1mm,1mm,1mm">
                <w:txbxContent>
                  <w:p w14:paraId="56888DB0" w14:textId="77777777" w:rsidR="00C04D1D" w:rsidRDefault="00C04D1D" w:rsidP="00BF6B14">
                    <w:r>
                      <w:rPr>
                        <w:noProof/>
                      </w:rPr>
                      <w:drawing>
                        <wp:inline distT="0" distB="0" distL="0" distR="0" wp14:anchorId="4FB078C5" wp14:editId="36AB944C">
                          <wp:extent cx="7608953" cy="33796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t="73" b="73"/>
                                  <a:stretch>
                                    <a:fillRect/>
                                  </a:stretch>
                                </pic:blipFill>
                                <pic:spPr bwMode="auto">
                                  <a:xfrm>
                                    <a:off x="0" y="0"/>
                                    <a:ext cx="7608953" cy="337966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D0C"/>
    <w:multiLevelType w:val="hybridMultilevel"/>
    <w:tmpl w:val="AF6E7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01C4F"/>
    <w:multiLevelType w:val="hybridMultilevel"/>
    <w:tmpl w:val="54C2F1EE"/>
    <w:lvl w:ilvl="0" w:tplc="D0BA0842">
      <w:start w:val="1"/>
      <w:numFmt w:val="bullet"/>
      <w:lvlText w:val=""/>
      <w:lvlJc w:val="left"/>
      <w:pPr>
        <w:ind w:left="720" w:hanging="360"/>
      </w:pPr>
      <w:rPr>
        <w:rFonts w:ascii="Symbol" w:hAnsi="Symbol" w:hint="default"/>
        <w:color w:val="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3927"/>
    <w:multiLevelType w:val="hybridMultilevel"/>
    <w:tmpl w:val="AB6E227A"/>
    <w:lvl w:ilvl="0" w:tplc="B7F24C58">
      <w:start w:val="1"/>
      <w:numFmt w:val="bullet"/>
      <w:lvlText w:val=""/>
      <w:lvlJc w:val="left"/>
      <w:pPr>
        <w:ind w:left="720" w:hanging="360"/>
      </w:pPr>
      <w:rPr>
        <w:rFonts w:ascii="Symbol" w:hAnsi="Symbol" w:hint="default"/>
        <w:color w:val="A6A6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A4ED9"/>
    <w:multiLevelType w:val="hybridMultilevel"/>
    <w:tmpl w:val="2548B5FC"/>
    <w:lvl w:ilvl="0" w:tplc="B7F24C58">
      <w:start w:val="1"/>
      <w:numFmt w:val="bullet"/>
      <w:lvlText w:val=""/>
      <w:lvlJc w:val="left"/>
      <w:pPr>
        <w:ind w:left="720" w:hanging="360"/>
      </w:pPr>
      <w:rPr>
        <w:rFonts w:ascii="Symbol" w:hAnsi="Symbol" w:hint="default"/>
        <w:color w:val="A6A6A6" w:themeColor="background1" w:themeShade="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235A2"/>
    <w:multiLevelType w:val="multilevel"/>
    <w:tmpl w:val="970ACBCA"/>
    <w:lvl w:ilvl="0">
      <w:start w:val="1"/>
      <w:numFmt w:val="bullet"/>
      <w:lvlText w:val=""/>
      <w:lvlJc w:val="left"/>
      <w:pPr>
        <w:tabs>
          <w:tab w:val="num" w:pos="284"/>
        </w:tabs>
        <w:ind w:left="113" w:firstLine="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186F7C"/>
    <w:multiLevelType w:val="hybridMultilevel"/>
    <w:tmpl w:val="604E1372"/>
    <w:lvl w:ilvl="0" w:tplc="8C8A328A">
      <w:start w:val="1"/>
      <w:numFmt w:val="bullet"/>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94D59"/>
    <w:multiLevelType w:val="multilevel"/>
    <w:tmpl w:val="8AE86D8C"/>
    <w:lvl w:ilvl="0">
      <w:start w:val="1"/>
      <w:numFmt w:val="bullet"/>
      <w:lvlText w:val=""/>
      <w:lvlJc w:val="left"/>
      <w:pPr>
        <w:tabs>
          <w:tab w:val="num" w:pos="284"/>
        </w:tabs>
        <w:ind w:left="284" w:firstLine="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3D49D5"/>
    <w:multiLevelType w:val="hybridMultilevel"/>
    <w:tmpl w:val="54522F32"/>
    <w:lvl w:ilvl="0" w:tplc="4D4CAFB8">
      <w:start w:val="1"/>
      <w:numFmt w:val="bullet"/>
      <w:lvlText w:val=""/>
      <w:lvlJc w:val="left"/>
      <w:pPr>
        <w:ind w:left="567" w:hanging="283"/>
      </w:pPr>
      <w:rPr>
        <w:rFonts w:ascii="Symbol" w:hAnsi="Symbol"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74C79"/>
    <w:multiLevelType w:val="hybridMultilevel"/>
    <w:tmpl w:val="22940092"/>
    <w:lvl w:ilvl="0" w:tplc="F1587A38">
      <w:start w:val="1"/>
      <w:numFmt w:val="bullet"/>
      <w:pStyle w:val="Bulletparagraphs"/>
      <w:lvlText w:val=""/>
      <w:lvlJc w:val="left"/>
      <w:pPr>
        <w:ind w:left="609" w:hanging="360"/>
      </w:pPr>
      <w:rPr>
        <w:rFonts w:ascii="Symbol" w:hAnsi="Symbol" w:hint="default"/>
        <w:color w:val="7386B2"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561CA"/>
    <w:multiLevelType w:val="multilevel"/>
    <w:tmpl w:val="2258F584"/>
    <w:lvl w:ilvl="0">
      <w:start w:val="1"/>
      <w:numFmt w:val="bullet"/>
      <w:lvlText w:val=""/>
      <w:lvlJc w:val="left"/>
      <w:pPr>
        <w:tabs>
          <w:tab w:val="num" w:pos="113"/>
        </w:tabs>
        <w:ind w:left="113" w:firstLine="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F300F3"/>
    <w:multiLevelType w:val="hybridMultilevel"/>
    <w:tmpl w:val="36ACE984"/>
    <w:lvl w:ilvl="0" w:tplc="A67C80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6401D"/>
    <w:multiLevelType w:val="hybridMultilevel"/>
    <w:tmpl w:val="B1B0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62150"/>
    <w:multiLevelType w:val="multilevel"/>
    <w:tmpl w:val="F7F629F0"/>
    <w:lvl w:ilvl="0">
      <w:start w:val="1"/>
      <w:numFmt w:val="bullet"/>
      <w:lvlText w:val=""/>
      <w:lvlJc w:val="left"/>
      <w:pPr>
        <w:ind w:left="567" w:hanging="283"/>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436EFD"/>
    <w:multiLevelType w:val="hybridMultilevel"/>
    <w:tmpl w:val="F36AD07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D1E82"/>
    <w:multiLevelType w:val="hybridMultilevel"/>
    <w:tmpl w:val="D9FE7DB2"/>
    <w:lvl w:ilvl="0" w:tplc="A962C5D8">
      <w:start w:val="1"/>
      <w:numFmt w:val="bullet"/>
      <w:lvlText w:val=""/>
      <w:lvlJc w:val="left"/>
      <w:pPr>
        <w:ind w:left="720" w:hanging="360"/>
      </w:pPr>
      <w:rPr>
        <w:rFonts w:ascii="Symbol" w:hAnsi="Symbol" w:hint="default"/>
        <w:color w:val="BFBFBF" w:themeColor="background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CE03F4"/>
    <w:multiLevelType w:val="hybridMultilevel"/>
    <w:tmpl w:val="DE249AB8"/>
    <w:lvl w:ilvl="0" w:tplc="60DA107C">
      <w:start w:val="1"/>
      <w:numFmt w:val="bullet"/>
      <w:lvlText w:val=""/>
      <w:lvlJc w:val="left"/>
      <w:pPr>
        <w:ind w:left="-1" w:hanging="283"/>
      </w:pPr>
      <w:rPr>
        <w:rFonts w:ascii="Symbol" w:hAnsi="Symbol" w:hint="default"/>
        <w:color w:val="A6A6A6" w:themeColor="background1" w:themeShade="A6"/>
      </w:rPr>
    </w:lvl>
    <w:lvl w:ilvl="1" w:tplc="0C090003">
      <w:start w:val="1"/>
      <w:numFmt w:val="bullet"/>
      <w:lvlText w:val="o"/>
      <w:lvlJc w:val="left"/>
      <w:pPr>
        <w:ind w:left="1592" w:hanging="360"/>
      </w:pPr>
      <w:rPr>
        <w:rFonts w:ascii="Courier New" w:hAnsi="Courier New" w:cs="Courier New" w:hint="default"/>
      </w:rPr>
    </w:lvl>
    <w:lvl w:ilvl="2" w:tplc="3B44EC26">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16" w15:restartNumberingAfterBreak="0">
    <w:nsid w:val="4F3E42BE"/>
    <w:multiLevelType w:val="hybridMultilevel"/>
    <w:tmpl w:val="AE6CDCA2"/>
    <w:lvl w:ilvl="0" w:tplc="80081548">
      <w:start w:val="1"/>
      <w:numFmt w:val="bullet"/>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073C0"/>
    <w:multiLevelType w:val="hybridMultilevel"/>
    <w:tmpl w:val="A650B6C4"/>
    <w:lvl w:ilvl="0" w:tplc="A962C5D8">
      <w:start w:val="1"/>
      <w:numFmt w:val="bullet"/>
      <w:lvlText w:val=""/>
      <w:lvlJc w:val="left"/>
      <w:pPr>
        <w:ind w:left="720" w:hanging="360"/>
      </w:pPr>
      <w:rPr>
        <w:rFonts w:ascii="Symbol" w:hAnsi="Symbol" w:hint="default"/>
        <w:color w:val="BFBFBF" w:themeColor="background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87AB7"/>
    <w:multiLevelType w:val="hybridMultilevel"/>
    <w:tmpl w:val="60FADBEC"/>
    <w:lvl w:ilvl="0" w:tplc="AA8EAD56">
      <w:start w:val="1"/>
      <w:numFmt w:val="bullet"/>
      <w:pStyle w:val="ListParagraph"/>
      <w:lvlText w:val=""/>
      <w:lvlJc w:val="left"/>
      <w:pPr>
        <w:tabs>
          <w:tab w:val="num" w:pos="170"/>
        </w:tabs>
        <w:ind w:left="170" w:hanging="170"/>
      </w:pPr>
      <w:rPr>
        <w:rFonts w:ascii="Symbol" w:hAnsi="Symbol" w:hint="default"/>
        <w:color w:val="A6A6A6" w:themeColor="background1" w:themeShade="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41266D"/>
    <w:multiLevelType w:val="hybridMultilevel"/>
    <w:tmpl w:val="BEB0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D5EBF"/>
    <w:multiLevelType w:val="hybridMultilevel"/>
    <w:tmpl w:val="17D48BBE"/>
    <w:lvl w:ilvl="0" w:tplc="9DA8CBCA">
      <w:start w:val="1"/>
      <w:numFmt w:val="decimal"/>
      <w:lvlText w:val="%1."/>
      <w:lvlJc w:val="left"/>
      <w:pPr>
        <w:ind w:left="644" w:hanging="360"/>
      </w:pPr>
      <w:rPr>
        <w:rFonts w:hint="default"/>
        <w:b w:val="0"/>
        <w:bCs w:val="0"/>
        <w:color w:val="1C2333" w:themeColor="text1"/>
      </w:rPr>
    </w:lvl>
    <w:lvl w:ilvl="1" w:tplc="0C090003">
      <w:start w:val="1"/>
      <w:numFmt w:val="bullet"/>
      <w:lvlText w:val="o"/>
      <w:lvlJc w:val="left"/>
      <w:pPr>
        <w:ind w:left="2160" w:hanging="360"/>
      </w:pPr>
      <w:rPr>
        <w:rFonts w:ascii="Courier New" w:hAnsi="Courier New" w:cs="Courier New" w:hint="default"/>
      </w:rPr>
    </w:lvl>
    <w:lvl w:ilvl="2" w:tplc="3B44EC26"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D70669C"/>
    <w:multiLevelType w:val="hybridMultilevel"/>
    <w:tmpl w:val="662E7F94"/>
    <w:lvl w:ilvl="0" w:tplc="B7F24C58">
      <w:start w:val="1"/>
      <w:numFmt w:val="bullet"/>
      <w:lvlText w:val=""/>
      <w:lvlJc w:val="left"/>
      <w:pPr>
        <w:ind w:left="720" w:hanging="360"/>
      </w:pPr>
      <w:rPr>
        <w:rFonts w:ascii="Symbol" w:hAnsi="Symbol" w:hint="default"/>
        <w:color w:val="A6A6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43E2A"/>
    <w:multiLevelType w:val="hybridMultilevel"/>
    <w:tmpl w:val="4152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D2B27"/>
    <w:multiLevelType w:val="hybridMultilevel"/>
    <w:tmpl w:val="7508116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07715"/>
    <w:multiLevelType w:val="hybridMultilevel"/>
    <w:tmpl w:val="515C9ECA"/>
    <w:lvl w:ilvl="0" w:tplc="C08657C0">
      <w:start w:val="1"/>
      <w:numFmt w:val="bullet"/>
      <w:lvlText w:val=""/>
      <w:lvlJc w:val="left"/>
      <w:pPr>
        <w:ind w:left="360" w:hanging="360"/>
      </w:pPr>
      <w:rPr>
        <w:rFonts w:ascii="Symbol" w:hAnsi="Symbol" w:hint="default"/>
        <w:color w:val="A6A6A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D87BEF"/>
    <w:multiLevelType w:val="hybridMultilevel"/>
    <w:tmpl w:val="581C8B14"/>
    <w:lvl w:ilvl="0" w:tplc="15106000">
      <w:start w:val="1"/>
      <w:numFmt w:val="bullet"/>
      <w:lvlText w:val=""/>
      <w:lvlJc w:val="left"/>
      <w:pPr>
        <w:ind w:left="720" w:hanging="360"/>
      </w:pPr>
      <w:rPr>
        <w:rFonts w:ascii="Symbol" w:hAnsi="Symbol" w:hint="default"/>
        <w:color w:val="7386B2" w:themeColor="text1" w:themeTint="80"/>
        <w:u w:color="A6A6A6" w:themeColor="background1" w:themeShade="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4288F"/>
    <w:multiLevelType w:val="multilevel"/>
    <w:tmpl w:val="AEB60F00"/>
    <w:lvl w:ilvl="0">
      <w:start w:val="1"/>
      <w:numFmt w:val="bullet"/>
      <w:lvlText w:val=""/>
      <w:lvlJc w:val="left"/>
      <w:pPr>
        <w:tabs>
          <w:tab w:val="num" w:pos="425"/>
        </w:tabs>
        <w:ind w:left="425" w:hanging="255"/>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6922D3"/>
    <w:multiLevelType w:val="hybridMultilevel"/>
    <w:tmpl w:val="51B4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83EFB"/>
    <w:multiLevelType w:val="hybridMultilevel"/>
    <w:tmpl w:val="5AE2FB9A"/>
    <w:lvl w:ilvl="0" w:tplc="0882A7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A6163"/>
    <w:multiLevelType w:val="hybridMultilevel"/>
    <w:tmpl w:val="A8A8DFD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6"/>
  </w:num>
  <w:num w:numId="4">
    <w:abstractNumId w:val="12"/>
  </w:num>
  <w:num w:numId="5">
    <w:abstractNumId w:val="2"/>
  </w:num>
  <w:num w:numId="6">
    <w:abstractNumId w:val="21"/>
  </w:num>
  <w:num w:numId="7">
    <w:abstractNumId w:val="0"/>
  </w:num>
  <w:num w:numId="8">
    <w:abstractNumId w:val="27"/>
  </w:num>
  <w:num w:numId="9">
    <w:abstractNumId w:val="29"/>
  </w:num>
  <w:num w:numId="10">
    <w:abstractNumId w:val="13"/>
  </w:num>
  <w:num w:numId="11">
    <w:abstractNumId w:val="23"/>
  </w:num>
  <w:num w:numId="12">
    <w:abstractNumId w:val="26"/>
  </w:num>
  <w:num w:numId="13">
    <w:abstractNumId w:val="6"/>
  </w:num>
  <w:num w:numId="14">
    <w:abstractNumId w:val="4"/>
  </w:num>
  <w:num w:numId="15">
    <w:abstractNumId w:val="9"/>
  </w:num>
  <w:num w:numId="16">
    <w:abstractNumId w:val="28"/>
  </w:num>
  <w:num w:numId="17">
    <w:abstractNumId w:val="5"/>
  </w:num>
  <w:num w:numId="18">
    <w:abstractNumId w:val="3"/>
  </w:num>
  <w:num w:numId="19">
    <w:abstractNumId w:val="17"/>
  </w:num>
  <w:num w:numId="20">
    <w:abstractNumId w:val="8"/>
  </w:num>
  <w:num w:numId="21">
    <w:abstractNumId w:val="15"/>
  </w:num>
  <w:num w:numId="22">
    <w:abstractNumId w:val="24"/>
  </w:num>
  <w:num w:numId="23">
    <w:abstractNumId w:val="7"/>
  </w:num>
  <w:num w:numId="24">
    <w:abstractNumId w:val="25"/>
  </w:num>
  <w:num w:numId="25">
    <w:abstractNumId w:val="11"/>
  </w:num>
  <w:num w:numId="26">
    <w:abstractNumId w:val="10"/>
  </w:num>
  <w:num w:numId="27">
    <w:abstractNumId w:val="19"/>
  </w:num>
  <w:num w:numId="28">
    <w:abstractNumId w:val="14"/>
  </w:num>
  <w:num w:numId="29">
    <w:abstractNumId w:val="22"/>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F9"/>
    <w:rsid w:val="0000037C"/>
    <w:rsid w:val="00002D71"/>
    <w:rsid w:val="00003556"/>
    <w:rsid w:val="00004276"/>
    <w:rsid w:val="000105D4"/>
    <w:rsid w:val="0001146D"/>
    <w:rsid w:val="00017595"/>
    <w:rsid w:val="00017D3E"/>
    <w:rsid w:val="00025294"/>
    <w:rsid w:val="00025C27"/>
    <w:rsid w:val="00025D15"/>
    <w:rsid w:val="0002672C"/>
    <w:rsid w:val="000270AF"/>
    <w:rsid w:val="00027B40"/>
    <w:rsid w:val="00027F6B"/>
    <w:rsid w:val="0003043B"/>
    <w:rsid w:val="0003358B"/>
    <w:rsid w:val="00037D4E"/>
    <w:rsid w:val="00041B14"/>
    <w:rsid w:val="00042459"/>
    <w:rsid w:val="00042D95"/>
    <w:rsid w:val="00042EC8"/>
    <w:rsid w:val="00047185"/>
    <w:rsid w:val="000514A7"/>
    <w:rsid w:val="000526C1"/>
    <w:rsid w:val="00057D21"/>
    <w:rsid w:val="00061E86"/>
    <w:rsid w:val="00064C01"/>
    <w:rsid w:val="00064FCB"/>
    <w:rsid w:val="000668E1"/>
    <w:rsid w:val="000708FD"/>
    <w:rsid w:val="000739C6"/>
    <w:rsid w:val="000823DC"/>
    <w:rsid w:val="00084500"/>
    <w:rsid w:val="000846AD"/>
    <w:rsid w:val="00090CCE"/>
    <w:rsid w:val="00090E2A"/>
    <w:rsid w:val="00092B54"/>
    <w:rsid w:val="00093EC1"/>
    <w:rsid w:val="0009408F"/>
    <w:rsid w:val="000940BF"/>
    <w:rsid w:val="00096979"/>
    <w:rsid w:val="000A0C46"/>
    <w:rsid w:val="000A0DEC"/>
    <w:rsid w:val="000A1AF6"/>
    <w:rsid w:val="000A23B9"/>
    <w:rsid w:val="000A785E"/>
    <w:rsid w:val="000A7B8D"/>
    <w:rsid w:val="000A7CE8"/>
    <w:rsid w:val="000B0954"/>
    <w:rsid w:val="000B1437"/>
    <w:rsid w:val="000B3FBF"/>
    <w:rsid w:val="000B4DBA"/>
    <w:rsid w:val="000B7795"/>
    <w:rsid w:val="000C3857"/>
    <w:rsid w:val="000C4450"/>
    <w:rsid w:val="000C4C1F"/>
    <w:rsid w:val="000C65D5"/>
    <w:rsid w:val="000D03CF"/>
    <w:rsid w:val="000D0EE9"/>
    <w:rsid w:val="000D1A5C"/>
    <w:rsid w:val="000D2140"/>
    <w:rsid w:val="000D43E2"/>
    <w:rsid w:val="000D56F7"/>
    <w:rsid w:val="000D6F27"/>
    <w:rsid w:val="000E0C40"/>
    <w:rsid w:val="000E20FA"/>
    <w:rsid w:val="000E3F3D"/>
    <w:rsid w:val="000E3F6C"/>
    <w:rsid w:val="000F12D5"/>
    <w:rsid w:val="000F1AFF"/>
    <w:rsid w:val="000F2E3B"/>
    <w:rsid w:val="000F3ED5"/>
    <w:rsid w:val="000F5806"/>
    <w:rsid w:val="000F66C2"/>
    <w:rsid w:val="000F76B3"/>
    <w:rsid w:val="000F7D49"/>
    <w:rsid w:val="001004EA"/>
    <w:rsid w:val="00101161"/>
    <w:rsid w:val="00107DBB"/>
    <w:rsid w:val="00110469"/>
    <w:rsid w:val="001124EF"/>
    <w:rsid w:val="00114709"/>
    <w:rsid w:val="00114955"/>
    <w:rsid w:val="0011551E"/>
    <w:rsid w:val="00115CC0"/>
    <w:rsid w:val="00116214"/>
    <w:rsid w:val="00116B39"/>
    <w:rsid w:val="001172AB"/>
    <w:rsid w:val="00120311"/>
    <w:rsid w:val="001203FD"/>
    <w:rsid w:val="001232B7"/>
    <w:rsid w:val="00123881"/>
    <w:rsid w:val="001243AC"/>
    <w:rsid w:val="00124F92"/>
    <w:rsid w:val="00126835"/>
    <w:rsid w:val="00130A89"/>
    <w:rsid w:val="00132942"/>
    <w:rsid w:val="0013422A"/>
    <w:rsid w:val="0013454B"/>
    <w:rsid w:val="0013690C"/>
    <w:rsid w:val="00136E96"/>
    <w:rsid w:val="00140203"/>
    <w:rsid w:val="00140793"/>
    <w:rsid w:val="00141070"/>
    <w:rsid w:val="00143F0D"/>
    <w:rsid w:val="001465A5"/>
    <w:rsid w:val="00146D4E"/>
    <w:rsid w:val="001479AA"/>
    <w:rsid w:val="0015051C"/>
    <w:rsid w:val="001519CA"/>
    <w:rsid w:val="00154605"/>
    <w:rsid w:val="001562DC"/>
    <w:rsid w:val="0016096E"/>
    <w:rsid w:val="0016113B"/>
    <w:rsid w:val="00162745"/>
    <w:rsid w:val="001627D8"/>
    <w:rsid w:val="00163512"/>
    <w:rsid w:val="00164BD1"/>
    <w:rsid w:val="001661DC"/>
    <w:rsid w:val="001661E7"/>
    <w:rsid w:val="001705BB"/>
    <w:rsid w:val="00173254"/>
    <w:rsid w:val="00174756"/>
    <w:rsid w:val="00177168"/>
    <w:rsid w:val="001813DD"/>
    <w:rsid w:val="00185921"/>
    <w:rsid w:val="00185DCA"/>
    <w:rsid w:val="00186EA1"/>
    <w:rsid w:val="00186EDB"/>
    <w:rsid w:val="00187108"/>
    <w:rsid w:val="00192A4D"/>
    <w:rsid w:val="00193C31"/>
    <w:rsid w:val="00195A2B"/>
    <w:rsid w:val="00196140"/>
    <w:rsid w:val="001974C2"/>
    <w:rsid w:val="001A089F"/>
    <w:rsid w:val="001A0A1E"/>
    <w:rsid w:val="001A1440"/>
    <w:rsid w:val="001A5A4E"/>
    <w:rsid w:val="001A6E69"/>
    <w:rsid w:val="001B09A2"/>
    <w:rsid w:val="001B168C"/>
    <w:rsid w:val="001B36CE"/>
    <w:rsid w:val="001B3A86"/>
    <w:rsid w:val="001B5022"/>
    <w:rsid w:val="001B513C"/>
    <w:rsid w:val="001C3749"/>
    <w:rsid w:val="001C3FAA"/>
    <w:rsid w:val="001C4684"/>
    <w:rsid w:val="001C6405"/>
    <w:rsid w:val="001C73C4"/>
    <w:rsid w:val="001D0051"/>
    <w:rsid w:val="001D0387"/>
    <w:rsid w:val="001D0D87"/>
    <w:rsid w:val="001D0EF1"/>
    <w:rsid w:val="001D4542"/>
    <w:rsid w:val="001D5352"/>
    <w:rsid w:val="001E0802"/>
    <w:rsid w:val="001E1E85"/>
    <w:rsid w:val="001E3B24"/>
    <w:rsid w:val="001E529C"/>
    <w:rsid w:val="001F1EFB"/>
    <w:rsid w:val="001F2B03"/>
    <w:rsid w:val="001F2D42"/>
    <w:rsid w:val="001F360D"/>
    <w:rsid w:val="001F37EA"/>
    <w:rsid w:val="001F3A3A"/>
    <w:rsid w:val="001F417A"/>
    <w:rsid w:val="001F5C6C"/>
    <w:rsid w:val="001F7200"/>
    <w:rsid w:val="00200088"/>
    <w:rsid w:val="002023FF"/>
    <w:rsid w:val="00202D47"/>
    <w:rsid w:val="002038B9"/>
    <w:rsid w:val="0020531D"/>
    <w:rsid w:val="002110B4"/>
    <w:rsid w:val="00212CD2"/>
    <w:rsid w:val="00213EDA"/>
    <w:rsid w:val="002141D0"/>
    <w:rsid w:val="00221CFF"/>
    <w:rsid w:val="00225021"/>
    <w:rsid w:val="002255DC"/>
    <w:rsid w:val="00227FF7"/>
    <w:rsid w:val="0023113F"/>
    <w:rsid w:val="00236399"/>
    <w:rsid w:val="0023794C"/>
    <w:rsid w:val="00242747"/>
    <w:rsid w:val="0024499E"/>
    <w:rsid w:val="00244E27"/>
    <w:rsid w:val="002465B9"/>
    <w:rsid w:val="00246899"/>
    <w:rsid w:val="00246A96"/>
    <w:rsid w:val="0024752A"/>
    <w:rsid w:val="00252565"/>
    <w:rsid w:val="00252CA5"/>
    <w:rsid w:val="002602DA"/>
    <w:rsid w:val="00261DAE"/>
    <w:rsid w:val="002633F4"/>
    <w:rsid w:val="00267DBA"/>
    <w:rsid w:val="00272F1C"/>
    <w:rsid w:val="00274102"/>
    <w:rsid w:val="00275B60"/>
    <w:rsid w:val="00275B89"/>
    <w:rsid w:val="00277133"/>
    <w:rsid w:val="002812D3"/>
    <w:rsid w:val="0028499C"/>
    <w:rsid w:val="002866C1"/>
    <w:rsid w:val="002944FC"/>
    <w:rsid w:val="002958F3"/>
    <w:rsid w:val="002A036B"/>
    <w:rsid w:val="002A0915"/>
    <w:rsid w:val="002A403D"/>
    <w:rsid w:val="002A481C"/>
    <w:rsid w:val="002A4AFF"/>
    <w:rsid w:val="002A5FF8"/>
    <w:rsid w:val="002A7584"/>
    <w:rsid w:val="002A7FA2"/>
    <w:rsid w:val="002B1776"/>
    <w:rsid w:val="002B1828"/>
    <w:rsid w:val="002B2229"/>
    <w:rsid w:val="002B2D65"/>
    <w:rsid w:val="002B3B0A"/>
    <w:rsid w:val="002B3BFE"/>
    <w:rsid w:val="002B3D5E"/>
    <w:rsid w:val="002B51D1"/>
    <w:rsid w:val="002B648A"/>
    <w:rsid w:val="002B6C10"/>
    <w:rsid w:val="002C4F29"/>
    <w:rsid w:val="002C5F62"/>
    <w:rsid w:val="002C62D6"/>
    <w:rsid w:val="002D3632"/>
    <w:rsid w:val="002D424D"/>
    <w:rsid w:val="002D478E"/>
    <w:rsid w:val="002D5A25"/>
    <w:rsid w:val="002D65B7"/>
    <w:rsid w:val="002D7099"/>
    <w:rsid w:val="002E0AA6"/>
    <w:rsid w:val="002E1113"/>
    <w:rsid w:val="002E3FB6"/>
    <w:rsid w:val="002E472C"/>
    <w:rsid w:val="002E5B6C"/>
    <w:rsid w:val="002E7884"/>
    <w:rsid w:val="002F1C2B"/>
    <w:rsid w:val="002F1FE3"/>
    <w:rsid w:val="002F2260"/>
    <w:rsid w:val="002F27A2"/>
    <w:rsid w:val="002F2BBC"/>
    <w:rsid w:val="002F37D9"/>
    <w:rsid w:val="002F5296"/>
    <w:rsid w:val="002F56DD"/>
    <w:rsid w:val="002F5E14"/>
    <w:rsid w:val="002F652B"/>
    <w:rsid w:val="002F7286"/>
    <w:rsid w:val="00302D86"/>
    <w:rsid w:val="0030398F"/>
    <w:rsid w:val="003113B7"/>
    <w:rsid w:val="00313FEF"/>
    <w:rsid w:val="00317545"/>
    <w:rsid w:val="00317991"/>
    <w:rsid w:val="00317CD5"/>
    <w:rsid w:val="00320177"/>
    <w:rsid w:val="00320817"/>
    <w:rsid w:val="0032082D"/>
    <w:rsid w:val="003213B7"/>
    <w:rsid w:val="0032187C"/>
    <w:rsid w:val="003242AD"/>
    <w:rsid w:val="00325483"/>
    <w:rsid w:val="0033448B"/>
    <w:rsid w:val="00340762"/>
    <w:rsid w:val="00340DF0"/>
    <w:rsid w:val="00341969"/>
    <w:rsid w:val="00345753"/>
    <w:rsid w:val="00347005"/>
    <w:rsid w:val="00347458"/>
    <w:rsid w:val="003475A1"/>
    <w:rsid w:val="00353F98"/>
    <w:rsid w:val="00357B0D"/>
    <w:rsid w:val="00360EAB"/>
    <w:rsid w:val="00370E1F"/>
    <w:rsid w:val="00372C78"/>
    <w:rsid w:val="00374DB9"/>
    <w:rsid w:val="00375897"/>
    <w:rsid w:val="003768FE"/>
    <w:rsid w:val="003819A1"/>
    <w:rsid w:val="0038286A"/>
    <w:rsid w:val="00382AD4"/>
    <w:rsid w:val="00394694"/>
    <w:rsid w:val="00395B6D"/>
    <w:rsid w:val="00395F74"/>
    <w:rsid w:val="00397AEF"/>
    <w:rsid w:val="003A0959"/>
    <w:rsid w:val="003A14F8"/>
    <w:rsid w:val="003A15A7"/>
    <w:rsid w:val="003A1F4F"/>
    <w:rsid w:val="003A3333"/>
    <w:rsid w:val="003A3B8E"/>
    <w:rsid w:val="003A49B2"/>
    <w:rsid w:val="003A701C"/>
    <w:rsid w:val="003B41ED"/>
    <w:rsid w:val="003B5CB0"/>
    <w:rsid w:val="003B6870"/>
    <w:rsid w:val="003C283F"/>
    <w:rsid w:val="003C2A8B"/>
    <w:rsid w:val="003C578A"/>
    <w:rsid w:val="003C7274"/>
    <w:rsid w:val="003D0811"/>
    <w:rsid w:val="003D188C"/>
    <w:rsid w:val="003D1983"/>
    <w:rsid w:val="003D370D"/>
    <w:rsid w:val="003D44EE"/>
    <w:rsid w:val="003D4BC8"/>
    <w:rsid w:val="003D553D"/>
    <w:rsid w:val="003D7B0E"/>
    <w:rsid w:val="003E0BF5"/>
    <w:rsid w:val="003E1F47"/>
    <w:rsid w:val="003E2E8F"/>
    <w:rsid w:val="003E3CB8"/>
    <w:rsid w:val="003E615F"/>
    <w:rsid w:val="003E7FCB"/>
    <w:rsid w:val="003F19BF"/>
    <w:rsid w:val="003F2A69"/>
    <w:rsid w:val="003F3F46"/>
    <w:rsid w:val="003F73CD"/>
    <w:rsid w:val="003F790E"/>
    <w:rsid w:val="004008B3"/>
    <w:rsid w:val="004013EE"/>
    <w:rsid w:val="00405651"/>
    <w:rsid w:val="00406A52"/>
    <w:rsid w:val="004127D1"/>
    <w:rsid w:val="00412EF1"/>
    <w:rsid w:val="00412F2D"/>
    <w:rsid w:val="004141A4"/>
    <w:rsid w:val="00414A3C"/>
    <w:rsid w:val="004168D1"/>
    <w:rsid w:val="00417C06"/>
    <w:rsid w:val="00417D30"/>
    <w:rsid w:val="004210F8"/>
    <w:rsid w:val="004236A6"/>
    <w:rsid w:val="00433AC3"/>
    <w:rsid w:val="00436AFE"/>
    <w:rsid w:val="0043726E"/>
    <w:rsid w:val="00440034"/>
    <w:rsid w:val="00442349"/>
    <w:rsid w:val="00444A01"/>
    <w:rsid w:val="004451C1"/>
    <w:rsid w:val="00447163"/>
    <w:rsid w:val="00450D30"/>
    <w:rsid w:val="00450EB8"/>
    <w:rsid w:val="00452DE0"/>
    <w:rsid w:val="0045554D"/>
    <w:rsid w:val="004555BB"/>
    <w:rsid w:val="00455B9B"/>
    <w:rsid w:val="00456427"/>
    <w:rsid w:val="0045761F"/>
    <w:rsid w:val="00460A72"/>
    <w:rsid w:val="00462410"/>
    <w:rsid w:val="00462A09"/>
    <w:rsid w:val="00462F9F"/>
    <w:rsid w:val="00463B4D"/>
    <w:rsid w:val="0047023D"/>
    <w:rsid w:val="00470FBB"/>
    <w:rsid w:val="00471B6E"/>
    <w:rsid w:val="004720D0"/>
    <w:rsid w:val="00472E09"/>
    <w:rsid w:val="0047732B"/>
    <w:rsid w:val="004806BA"/>
    <w:rsid w:val="00482BE1"/>
    <w:rsid w:val="00484899"/>
    <w:rsid w:val="004876E1"/>
    <w:rsid w:val="00490396"/>
    <w:rsid w:val="00493368"/>
    <w:rsid w:val="00493F47"/>
    <w:rsid w:val="00495988"/>
    <w:rsid w:val="0049607E"/>
    <w:rsid w:val="00497F4A"/>
    <w:rsid w:val="004A0B4F"/>
    <w:rsid w:val="004A0B90"/>
    <w:rsid w:val="004A1200"/>
    <w:rsid w:val="004A2E00"/>
    <w:rsid w:val="004A42E0"/>
    <w:rsid w:val="004A480A"/>
    <w:rsid w:val="004A4D41"/>
    <w:rsid w:val="004A66F9"/>
    <w:rsid w:val="004B2DEF"/>
    <w:rsid w:val="004B3CFB"/>
    <w:rsid w:val="004B5405"/>
    <w:rsid w:val="004B6B5B"/>
    <w:rsid w:val="004B7BCE"/>
    <w:rsid w:val="004C0D6D"/>
    <w:rsid w:val="004C2666"/>
    <w:rsid w:val="004C3D7C"/>
    <w:rsid w:val="004C4E7C"/>
    <w:rsid w:val="004C6C63"/>
    <w:rsid w:val="004C6C9F"/>
    <w:rsid w:val="004C7CDA"/>
    <w:rsid w:val="004D073D"/>
    <w:rsid w:val="004D0847"/>
    <w:rsid w:val="004D31C6"/>
    <w:rsid w:val="004D3D52"/>
    <w:rsid w:val="004D60F8"/>
    <w:rsid w:val="004D6A4F"/>
    <w:rsid w:val="004D7D3B"/>
    <w:rsid w:val="004E0CEE"/>
    <w:rsid w:val="004E1913"/>
    <w:rsid w:val="004E2F0E"/>
    <w:rsid w:val="004E543E"/>
    <w:rsid w:val="004E6441"/>
    <w:rsid w:val="004F5DA4"/>
    <w:rsid w:val="004F6269"/>
    <w:rsid w:val="004F715D"/>
    <w:rsid w:val="00500F74"/>
    <w:rsid w:val="00502832"/>
    <w:rsid w:val="00502BCD"/>
    <w:rsid w:val="00503F95"/>
    <w:rsid w:val="00504323"/>
    <w:rsid w:val="005047B3"/>
    <w:rsid w:val="00505E22"/>
    <w:rsid w:val="005103DF"/>
    <w:rsid w:val="0051075C"/>
    <w:rsid w:val="00511229"/>
    <w:rsid w:val="005133FB"/>
    <w:rsid w:val="00513734"/>
    <w:rsid w:val="00514969"/>
    <w:rsid w:val="00515FF8"/>
    <w:rsid w:val="005206ED"/>
    <w:rsid w:val="005251C9"/>
    <w:rsid w:val="00525280"/>
    <w:rsid w:val="0053245C"/>
    <w:rsid w:val="00536082"/>
    <w:rsid w:val="00536BE1"/>
    <w:rsid w:val="00540142"/>
    <w:rsid w:val="005427F8"/>
    <w:rsid w:val="00542DA7"/>
    <w:rsid w:val="005446FE"/>
    <w:rsid w:val="00544893"/>
    <w:rsid w:val="00545A81"/>
    <w:rsid w:val="0054668A"/>
    <w:rsid w:val="00546CD2"/>
    <w:rsid w:val="00546E64"/>
    <w:rsid w:val="00553522"/>
    <w:rsid w:val="0055566F"/>
    <w:rsid w:val="005579F9"/>
    <w:rsid w:val="005616EA"/>
    <w:rsid w:val="005625CB"/>
    <w:rsid w:val="00562880"/>
    <w:rsid w:val="00564A96"/>
    <w:rsid w:val="00565068"/>
    <w:rsid w:val="005664A0"/>
    <w:rsid w:val="00570EEB"/>
    <w:rsid w:val="00573CCD"/>
    <w:rsid w:val="00577A4C"/>
    <w:rsid w:val="00577F6F"/>
    <w:rsid w:val="00581C1D"/>
    <w:rsid w:val="00583648"/>
    <w:rsid w:val="005849CC"/>
    <w:rsid w:val="005856EE"/>
    <w:rsid w:val="005866F7"/>
    <w:rsid w:val="00592671"/>
    <w:rsid w:val="00592884"/>
    <w:rsid w:val="005929B6"/>
    <w:rsid w:val="00596EB4"/>
    <w:rsid w:val="005A11AE"/>
    <w:rsid w:val="005A3578"/>
    <w:rsid w:val="005A677C"/>
    <w:rsid w:val="005B1CFE"/>
    <w:rsid w:val="005B302C"/>
    <w:rsid w:val="005B48D1"/>
    <w:rsid w:val="005B4BDC"/>
    <w:rsid w:val="005B5393"/>
    <w:rsid w:val="005B62D4"/>
    <w:rsid w:val="005B7469"/>
    <w:rsid w:val="005B78D8"/>
    <w:rsid w:val="005C0F94"/>
    <w:rsid w:val="005C1423"/>
    <w:rsid w:val="005C27FD"/>
    <w:rsid w:val="005C2C35"/>
    <w:rsid w:val="005C6DB9"/>
    <w:rsid w:val="005C7DA3"/>
    <w:rsid w:val="005D0444"/>
    <w:rsid w:val="005D04F8"/>
    <w:rsid w:val="005D1016"/>
    <w:rsid w:val="005D3F05"/>
    <w:rsid w:val="005D515C"/>
    <w:rsid w:val="005D5EB9"/>
    <w:rsid w:val="005E02EC"/>
    <w:rsid w:val="005E2C5F"/>
    <w:rsid w:val="005E3874"/>
    <w:rsid w:val="005E5EE0"/>
    <w:rsid w:val="005F0665"/>
    <w:rsid w:val="005F088D"/>
    <w:rsid w:val="005F10A6"/>
    <w:rsid w:val="005F1E02"/>
    <w:rsid w:val="005F356B"/>
    <w:rsid w:val="005F4EB2"/>
    <w:rsid w:val="005F5541"/>
    <w:rsid w:val="00602EBF"/>
    <w:rsid w:val="00603479"/>
    <w:rsid w:val="0060356C"/>
    <w:rsid w:val="00605C87"/>
    <w:rsid w:val="0061013D"/>
    <w:rsid w:val="00610FD5"/>
    <w:rsid w:val="00612A1C"/>
    <w:rsid w:val="00612E32"/>
    <w:rsid w:val="00613083"/>
    <w:rsid w:val="00614909"/>
    <w:rsid w:val="006154F7"/>
    <w:rsid w:val="00616E38"/>
    <w:rsid w:val="00617D88"/>
    <w:rsid w:val="0062099A"/>
    <w:rsid w:val="00622641"/>
    <w:rsid w:val="00630A0F"/>
    <w:rsid w:val="006326F1"/>
    <w:rsid w:val="00632BC1"/>
    <w:rsid w:val="0063387D"/>
    <w:rsid w:val="00635B68"/>
    <w:rsid w:val="00640BB3"/>
    <w:rsid w:val="006416C3"/>
    <w:rsid w:val="00643D32"/>
    <w:rsid w:val="0064468A"/>
    <w:rsid w:val="006447A4"/>
    <w:rsid w:val="006457C3"/>
    <w:rsid w:val="0064614E"/>
    <w:rsid w:val="00650EC6"/>
    <w:rsid w:val="00651B1E"/>
    <w:rsid w:val="00653824"/>
    <w:rsid w:val="00654F54"/>
    <w:rsid w:val="00655552"/>
    <w:rsid w:val="00656331"/>
    <w:rsid w:val="00657C32"/>
    <w:rsid w:val="006603CE"/>
    <w:rsid w:val="00662C54"/>
    <w:rsid w:val="006653EE"/>
    <w:rsid w:val="0066573D"/>
    <w:rsid w:val="00667852"/>
    <w:rsid w:val="006705EC"/>
    <w:rsid w:val="0067197F"/>
    <w:rsid w:val="00673CA2"/>
    <w:rsid w:val="006809A1"/>
    <w:rsid w:val="0068166E"/>
    <w:rsid w:val="00683DA1"/>
    <w:rsid w:val="00683FD0"/>
    <w:rsid w:val="006842C2"/>
    <w:rsid w:val="00685B03"/>
    <w:rsid w:val="0068610E"/>
    <w:rsid w:val="006871A8"/>
    <w:rsid w:val="00687B4C"/>
    <w:rsid w:val="00690483"/>
    <w:rsid w:val="0069181C"/>
    <w:rsid w:val="006920FC"/>
    <w:rsid w:val="00692938"/>
    <w:rsid w:val="00692EC1"/>
    <w:rsid w:val="00693191"/>
    <w:rsid w:val="00693470"/>
    <w:rsid w:val="00693CE5"/>
    <w:rsid w:val="006A046E"/>
    <w:rsid w:val="006A0EBD"/>
    <w:rsid w:val="006A1141"/>
    <w:rsid w:val="006A3056"/>
    <w:rsid w:val="006A33F3"/>
    <w:rsid w:val="006A58AE"/>
    <w:rsid w:val="006A5CC1"/>
    <w:rsid w:val="006B1D6A"/>
    <w:rsid w:val="006B5A61"/>
    <w:rsid w:val="006B5B44"/>
    <w:rsid w:val="006B73D9"/>
    <w:rsid w:val="006C0659"/>
    <w:rsid w:val="006C17FF"/>
    <w:rsid w:val="006C48E6"/>
    <w:rsid w:val="006C49EE"/>
    <w:rsid w:val="006C5116"/>
    <w:rsid w:val="006C58C6"/>
    <w:rsid w:val="006C73A6"/>
    <w:rsid w:val="006C73C5"/>
    <w:rsid w:val="006D3B3B"/>
    <w:rsid w:val="006D3D1A"/>
    <w:rsid w:val="006D6663"/>
    <w:rsid w:val="006D74EC"/>
    <w:rsid w:val="006E1377"/>
    <w:rsid w:val="006E4A82"/>
    <w:rsid w:val="006E4DEB"/>
    <w:rsid w:val="006F26E8"/>
    <w:rsid w:val="006F3B58"/>
    <w:rsid w:val="006F50EF"/>
    <w:rsid w:val="006F5ADE"/>
    <w:rsid w:val="006F5D15"/>
    <w:rsid w:val="006F679C"/>
    <w:rsid w:val="00700221"/>
    <w:rsid w:val="007009B5"/>
    <w:rsid w:val="00701A99"/>
    <w:rsid w:val="007043FC"/>
    <w:rsid w:val="007055BF"/>
    <w:rsid w:val="00706502"/>
    <w:rsid w:val="007073DB"/>
    <w:rsid w:val="00707971"/>
    <w:rsid w:val="00710BDF"/>
    <w:rsid w:val="00713C41"/>
    <w:rsid w:val="00714178"/>
    <w:rsid w:val="007149D9"/>
    <w:rsid w:val="00715BB6"/>
    <w:rsid w:val="00722912"/>
    <w:rsid w:val="00723C74"/>
    <w:rsid w:val="007248B3"/>
    <w:rsid w:val="00725845"/>
    <w:rsid w:val="00727007"/>
    <w:rsid w:val="007271ED"/>
    <w:rsid w:val="00727AB9"/>
    <w:rsid w:val="00730746"/>
    <w:rsid w:val="00730994"/>
    <w:rsid w:val="007326E2"/>
    <w:rsid w:val="00732BAA"/>
    <w:rsid w:val="0073387C"/>
    <w:rsid w:val="00734FBF"/>
    <w:rsid w:val="00735770"/>
    <w:rsid w:val="00737B62"/>
    <w:rsid w:val="00740DF0"/>
    <w:rsid w:val="00743F2C"/>
    <w:rsid w:val="00746015"/>
    <w:rsid w:val="00746B6C"/>
    <w:rsid w:val="00747315"/>
    <w:rsid w:val="00753860"/>
    <w:rsid w:val="00753D11"/>
    <w:rsid w:val="007562FD"/>
    <w:rsid w:val="00756621"/>
    <w:rsid w:val="00756C8B"/>
    <w:rsid w:val="00756D88"/>
    <w:rsid w:val="00756F48"/>
    <w:rsid w:val="00757023"/>
    <w:rsid w:val="00760CFE"/>
    <w:rsid w:val="00761800"/>
    <w:rsid w:val="00765B9C"/>
    <w:rsid w:val="00766812"/>
    <w:rsid w:val="00771144"/>
    <w:rsid w:val="007715EC"/>
    <w:rsid w:val="007717DF"/>
    <w:rsid w:val="00771891"/>
    <w:rsid w:val="007725D2"/>
    <w:rsid w:val="00776A7A"/>
    <w:rsid w:val="0078058F"/>
    <w:rsid w:val="00781333"/>
    <w:rsid w:val="00785FE2"/>
    <w:rsid w:val="007862E4"/>
    <w:rsid w:val="00787953"/>
    <w:rsid w:val="00787D41"/>
    <w:rsid w:val="00787EF8"/>
    <w:rsid w:val="00791211"/>
    <w:rsid w:val="00791994"/>
    <w:rsid w:val="0079360F"/>
    <w:rsid w:val="007963D4"/>
    <w:rsid w:val="00796663"/>
    <w:rsid w:val="007A013F"/>
    <w:rsid w:val="007A0590"/>
    <w:rsid w:val="007A0E9B"/>
    <w:rsid w:val="007A5E1C"/>
    <w:rsid w:val="007B1A3D"/>
    <w:rsid w:val="007B3A98"/>
    <w:rsid w:val="007B4DDC"/>
    <w:rsid w:val="007B730D"/>
    <w:rsid w:val="007C270F"/>
    <w:rsid w:val="007C2888"/>
    <w:rsid w:val="007C5784"/>
    <w:rsid w:val="007D2E2B"/>
    <w:rsid w:val="007D68B1"/>
    <w:rsid w:val="007D71E4"/>
    <w:rsid w:val="007D73FA"/>
    <w:rsid w:val="007D7BAE"/>
    <w:rsid w:val="007E1460"/>
    <w:rsid w:val="007E3EF1"/>
    <w:rsid w:val="007E7371"/>
    <w:rsid w:val="007F009F"/>
    <w:rsid w:val="007F0A4C"/>
    <w:rsid w:val="007F2F23"/>
    <w:rsid w:val="007F3532"/>
    <w:rsid w:val="007F5D13"/>
    <w:rsid w:val="0080053E"/>
    <w:rsid w:val="0080585B"/>
    <w:rsid w:val="00807C38"/>
    <w:rsid w:val="00811962"/>
    <w:rsid w:val="00811B12"/>
    <w:rsid w:val="00812405"/>
    <w:rsid w:val="0081498A"/>
    <w:rsid w:val="00814EB1"/>
    <w:rsid w:val="00815198"/>
    <w:rsid w:val="00815B15"/>
    <w:rsid w:val="00816451"/>
    <w:rsid w:val="00820313"/>
    <w:rsid w:val="00820B3B"/>
    <w:rsid w:val="0082232D"/>
    <w:rsid w:val="00822ADF"/>
    <w:rsid w:val="008255EC"/>
    <w:rsid w:val="00830792"/>
    <w:rsid w:val="00830BCC"/>
    <w:rsid w:val="00830C9F"/>
    <w:rsid w:val="00831303"/>
    <w:rsid w:val="00831944"/>
    <w:rsid w:val="00831C4D"/>
    <w:rsid w:val="00833372"/>
    <w:rsid w:val="0083598A"/>
    <w:rsid w:val="00836D3F"/>
    <w:rsid w:val="008379C2"/>
    <w:rsid w:val="00842201"/>
    <w:rsid w:val="00842ED7"/>
    <w:rsid w:val="00845164"/>
    <w:rsid w:val="008457B9"/>
    <w:rsid w:val="00845F2A"/>
    <w:rsid w:val="008467F3"/>
    <w:rsid w:val="008473F1"/>
    <w:rsid w:val="00847DF3"/>
    <w:rsid w:val="00856886"/>
    <w:rsid w:val="00856893"/>
    <w:rsid w:val="00856B04"/>
    <w:rsid w:val="008603C6"/>
    <w:rsid w:val="00862D6C"/>
    <w:rsid w:val="00863C59"/>
    <w:rsid w:val="0086662B"/>
    <w:rsid w:val="008669C8"/>
    <w:rsid w:val="00867D88"/>
    <w:rsid w:val="00871EDC"/>
    <w:rsid w:val="00872B74"/>
    <w:rsid w:val="00872EFC"/>
    <w:rsid w:val="00874DFD"/>
    <w:rsid w:val="008771E6"/>
    <w:rsid w:val="00882470"/>
    <w:rsid w:val="00885DF5"/>
    <w:rsid w:val="00886B41"/>
    <w:rsid w:val="00886D10"/>
    <w:rsid w:val="00893A60"/>
    <w:rsid w:val="00893EB0"/>
    <w:rsid w:val="0089515B"/>
    <w:rsid w:val="008B2F12"/>
    <w:rsid w:val="008B31B3"/>
    <w:rsid w:val="008B548C"/>
    <w:rsid w:val="008B6414"/>
    <w:rsid w:val="008B75DF"/>
    <w:rsid w:val="008B788A"/>
    <w:rsid w:val="008C472F"/>
    <w:rsid w:val="008C6A8A"/>
    <w:rsid w:val="008D2825"/>
    <w:rsid w:val="008D2AEA"/>
    <w:rsid w:val="008D454C"/>
    <w:rsid w:val="008D52EE"/>
    <w:rsid w:val="008D5486"/>
    <w:rsid w:val="008D5858"/>
    <w:rsid w:val="008E34F7"/>
    <w:rsid w:val="008E60DD"/>
    <w:rsid w:val="008F006D"/>
    <w:rsid w:val="008F0890"/>
    <w:rsid w:val="008F2A31"/>
    <w:rsid w:val="008F3465"/>
    <w:rsid w:val="008F3FA1"/>
    <w:rsid w:val="008F4410"/>
    <w:rsid w:val="008F5768"/>
    <w:rsid w:val="008F6169"/>
    <w:rsid w:val="008F6440"/>
    <w:rsid w:val="008F64E0"/>
    <w:rsid w:val="008F7036"/>
    <w:rsid w:val="008F76E9"/>
    <w:rsid w:val="008F7EF5"/>
    <w:rsid w:val="0090269E"/>
    <w:rsid w:val="009038C8"/>
    <w:rsid w:val="009045EC"/>
    <w:rsid w:val="00904796"/>
    <w:rsid w:val="00905040"/>
    <w:rsid w:val="00906A3B"/>
    <w:rsid w:val="00907D69"/>
    <w:rsid w:val="009103EA"/>
    <w:rsid w:val="009105CE"/>
    <w:rsid w:val="009127C7"/>
    <w:rsid w:val="0091460F"/>
    <w:rsid w:val="0091469B"/>
    <w:rsid w:val="00917575"/>
    <w:rsid w:val="00925CC2"/>
    <w:rsid w:val="009261E4"/>
    <w:rsid w:val="00926690"/>
    <w:rsid w:val="00926772"/>
    <w:rsid w:val="00926E80"/>
    <w:rsid w:val="009314A3"/>
    <w:rsid w:val="0093179A"/>
    <w:rsid w:val="00940A14"/>
    <w:rsid w:val="00940BAF"/>
    <w:rsid w:val="0094124D"/>
    <w:rsid w:val="0094202B"/>
    <w:rsid w:val="009430C7"/>
    <w:rsid w:val="00943C90"/>
    <w:rsid w:val="00943FF2"/>
    <w:rsid w:val="00947189"/>
    <w:rsid w:val="0094789D"/>
    <w:rsid w:val="009517BB"/>
    <w:rsid w:val="00952185"/>
    <w:rsid w:val="0095762C"/>
    <w:rsid w:val="00957DB2"/>
    <w:rsid w:val="00957E66"/>
    <w:rsid w:val="00962471"/>
    <w:rsid w:val="00962759"/>
    <w:rsid w:val="009628E5"/>
    <w:rsid w:val="009631EE"/>
    <w:rsid w:val="00963810"/>
    <w:rsid w:val="009641FD"/>
    <w:rsid w:val="00965F42"/>
    <w:rsid w:val="00971F0C"/>
    <w:rsid w:val="00972071"/>
    <w:rsid w:val="0097533A"/>
    <w:rsid w:val="00975638"/>
    <w:rsid w:val="00975725"/>
    <w:rsid w:val="009848EE"/>
    <w:rsid w:val="00985569"/>
    <w:rsid w:val="00985721"/>
    <w:rsid w:val="009865EF"/>
    <w:rsid w:val="009918C1"/>
    <w:rsid w:val="0099638C"/>
    <w:rsid w:val="00996AE2"/>
    <w:rsid w:val="00997965"/>
    <w:rsid w:val="009A1518"/>
    <w:rsid w:val="009A184C"/>
    <w:rsid w:val="009A346E"/>
    <w:rsid w:val="009A42F6"/>
    <w:rsid w:val="009A49BC"/>
    <w:rsid w:val="009A6465"/>
    <w:rsid w:val="009A7B3C"/>
    <w:rsid w:val="009A7FDD"/>
    <w:rsid w:val="009B17E0"/>
    <w:rsid w:val="009B37B5"/>
    <w:rsid w:val="009B428C"/>
    <w:rsid w:val="009B45B4"/>
    <w:rsid w:val="009C0C2D"/>
    <w:rsid w:val="009C169D"/>
    <w:rsid w:val="009C3A58"/>
    <w:rsid w:val="009C5BC4"/>
    <w:rsid w:val="009C7126"/>
    <w:rsid w:val="009C7365"/>
    <w:rsid w:val="009D2A32"/>
    <w:rsid w:val="009D2FCB"/>
    <w:rsid w:val="009D2FF2"/>
    <w:rsid w:val="009D3BBF"/>
    <w:rsid w:val="009D52F7"/>
    <w:rsid w:val="009D75B9"/>
    <w:rsid w:val="009D7629"/>
    <w:rsid w:val="009E0D6B"/>
    <w:rsid w:val="009E1619"/>
    <w:rsid w:val="009E1860"/>
    <w:rsid w:val="009E3E26"/>
    <w:rsid w:val="009E5302"/>
    <w:rsid w:val="009E5EDE"/>
    <w:rsid w:val="009E7062"/>
    <w:rsid w:val="009F0646"/>
    <w:rsid w:val="009F2249"/>
    <w:rsid w:val="009F61AA"/>
    <w:rsid w:val="009F6F32"/>
    <w:rsid w:val="00A004BF"/>
    <w:rsid w:val="00A01F0A"/>
    <w:rsid w:val="00A05033"/>
    <w:rsid w:val="00A0565C"/>
    <w:rsid w:val="00A065F3"/>
    <w:rsid w:val="00A10A2B"/>
    <w:rsid w:val="00A1107F"/>
    <w:rsid w:val="00A1373A"/>
    <w:rsid w:val="00A1550F"/>
    <w:rsid w:val="00A15562"/>
    <w:rsid w:val="00A17B92"/>
    <w:rsid w:val="00A26FE5"/>
    <w:rsid w:val="00A27FC3"/>
    <w:rsid w:val="00A34075"/>
    <w:rsid w:val="00A3534E"/>
    <w:rsid w:val="00A36959"/>
    <w:rsid w:val="00A41334"/>
    <w:rsid w:val="00A44F8A"/>
    <w:rsid w:val="00A46724"/>
    <w:rsid w:val="00A515FA"/>
    <w:rsid w:val="00A51BA1"/>
    <w:rsid w:val="00A5272B"/>
    <w:rsid w:val="00A540EE"/>
    <w:rsid w:val="00A550DD"/>
    <w:rsid w:val="00A57D36"/>
    <w:rsid w:val="00A62B51"/>
    <w:rsid w:val="00A63DDE"/>
    <w:rsid w:val="00A64959"/>
    <w:rsid w:val="00A67844"/>
    <w:rsid w:val="00A67A34"/>
    <w:rsid w:val="00A703D5"/>
    <w:rsid w:val="00A71AF5"/>
    <w:rsid w:val="00A72F69"/>
    <w:rsid w:val="00A73DAD"/>
    <w:rsid w:val="00A74179"/>
    <w:rsid w:val="00A75EAA"/>
    <w:rsid w:val="00A765D9"/>
    <w:rsid w:val="00A767BD"/>
    <w:rsid w:val="00A80701"/>
    <w:rsid w:val="00A80ACF"/>
    <w:rsid w:val="00A824F3"/>
    <w:rsid w:val="00A82773"/>
    <w:rsid w:val="00A83605"/>
    <w:rsid w:val="00A83BD0"/>
    <w:rsid w:val="00A921AD"/>
    <w:rsid w:val="00A94227"/>
    <w:rsid w:val="00A968C6"/>
    <w:rsid w:val="00AA0919"/>
    <w:rsid w:val="00AA0CEA"/>
    <w:rsid w:val="00AA1246"/>
    <w:rsid w:val="00AA1A09"/>
    <w:rsid w:val="00AA1A6F"/>
    <w:rsid w:val="00AA4056"/>
    <w:rsid w:val="00AA632F"/>
    <w:rsid w:val="00AA7544"/>
    <w:rsid w:val="00AB309E"/>
    <w:rsid w:val="00AB34B1"/>
    <w:rsid w:val="00AB545A"/>
    <w:rsid w:val="00AC09AC"/>
    <w:rsid w:val="00AC2C1F"/>
    <w:rsid w:val="00AC4167"/>
    <w:rsid w:val="00AC65B8"/>
    <w:rsid w:val="00AD389E"/>
    <w:rsid w:val="00AD475A"/>
    <w:rsid w:val="00AD50AC"/>
    <w:rsid w:val="00AD5BC2"/>
    <w:rsid w:val="00AD6207"/>
    <w:rsid w:val="00AE0140"/>
    <w:rsid w:val="00AE27CD"/>
    <w:rsid w:val="00AE29C4"/>
    <w:rsid w:val="00AE58E7"/>
    <w:rsid w:val="00AE687D"/>
    <w:rsid w:val="00AE791D"/>
    <w:rsid w:val="00AE7CE7"/>
    <w:rsid w:val="00AF0EBB"/>
    <w:rsid w:val="00AF2F64"/>
    <w:rsid w:val="00AF53A4"/>
    <w:rsid w:val="00AF669E"/>
    <w:rsid w:val="00B01B70"/>
    <w:rsid w:val="00B0304D"/>
    <w:rsid w:val="00B046C7"/>
    <w:rsid w:val="00B05385"/>
    <w:rsid w:val="00B05529"/>
    <w:rsid w:val="00B06B0A"/>
    <w:rsid w:val="00B1272C"/>
    <w:rsid w:val="00B12982"/>
    <w:rsid w:val="00B1390B"/>
    <w:rsid w:val="00B13D5A"/>
    <w:rsid w:val="00B1522B"/>
    <w:rsid w:val="00B16C66"/>
    <w:rsid w:val="00B17421"/>
    <w:rsid w:val="00B20465"/>
    <w:rsid w:val="00B248DD"/>
    <w:rsid w:val="00B24F7F"/>
    <w:rsid w:val="00B2682B"/>
    <w:rsid w:val="00B26F35"/>
    <w:rsid w:val="00B27E83"/>
    <w:rsid w:val="00B31F97"/>
    <w:rsid w:val="00B321BD"/>
    <w:rsid w:val="00B32944"/>
    <w:rsid w:val="00B3499D"/>
    <w:rsid w:val="00B35640"/>
    <w:rsid w:val="00B36779"/>
    <w:rsid w:val="00B37294"/>
    <w:rsid w:val="00B417D4"/>
    <w:rsid w:val="00B41C8D"/>
    <w:rsid w:val="00B44DD1"/>
    <w:rsid w:val="00B46AF7"/>
    <w:rsid w:val="00B5057C"/>
    <w:rsid w:val="00B5186C"/>
    <w:rsid w:val="00B52599"/>
    <w:rsid w:val="00B525C4"/>
    <w:rsid w:val="00B56ED8"/>
    <w:rsid w:val="00B578D9"/>
    <w:rsid w:val="00B57AAC"/>
    <w:rsid w:val="00B66029"/>
    <w:rsid w:val="00B672EF"/>
    <w:rsid w:val="00B7034F"/>
    <w:rsid w:val="00B70F3F"/>
    <w:rsid w:val="00B718B9"/>
    <w:rsid w:val="00B74685"/>
    <w:rsid w:val="00B75915"/>
    <w:rsid w:val="00B76BC7"/>
    <w:rsid w:val="00B77125"/>
    <w:rsid w:val="00B772AE"/>
    <w:rsid w:val="00B8201A"/>
    <w:rsid w:val="00B84F80"/>
    <w:rsid w:val="00B85238"/>
    <w:rsid w:val="00B90569"/>
    <w:rsid w:val="00B91033"/>
    <w:rsid w:val="00B91AF4"/>
    <w:rsid w:val="00B97C39"/>
    <w:rsid w:val="00BA26EF"/>
    <w:rsid w:val="00BA604D"/>
    <w:rsid w:val="00BB0172"/>
    <w:rsid w:val="00BB0FCA"/>
    <w:rsid w:val="00BB1AA6"/>
    <w:rsid w:val="00BB1B78"/>
    <w:rsid w:val="00BB33B7"/>
    <w:rsid w:val="00BB3D6C"/>
    <w:rsid w:val="00BB4F40"/>
    <w:rsid w:val="00BB56FA"/>
    <w:rsid w:val="00BB6446"/>
    <w:rsid w:val="00BC0E15"/>
    <w:rsid w:val="00BC41B5"/>
    <w:rsid w:val="00BC606D"/>
    <w:rsid w:val="00BC6D74"/>
    <w:rsid w:val="00BD0FFA"/>
    <w:rsid w:val="00BD7A30"/>
    <w:rsid w:val="00BD7E1F"/>
    <w:rsid w:val="00BE0B5E"/>
    <w:rsid w:val="00BE2174"/>
    <w:rsid w:val="00BE4282"/>
    <w:rsid w:val="00BE5BB0"/>
    <w:rsid w:val="00BE5DE0"/>
    <w:rsid w:val="00BE7DB6"/>
    <w:rsid w:val="00BF000F"/>
    <w:rsid w:val="00BF08F1"/>
    <w:rsid w:val="00BF148D"/>
    <w:rsid w:val="00BF2E72"/>
    <w:rsid w:val="00BF3A64"/>
    <w:rsid w:val="00BF61A0"/>
    <w:rsid w:val="00BF63F4"/>
    <w:rsid w:val="00BF6B14"/>
    <w:rsid w:val="00BF6FAD"/>
    <w:rsid w:val="00C02F29"/>
    <w:rsid w:val="00C03958"/>
    <w:rsid w:val="00C045C8"/>
    <w:rsid w:val="00C04D1D"/>
    <w:rsid w:val="00C04DA4"/>
    <w:rsid w:val="00C1228B"/>
    <w:rsid w:val="00C12A3D"/>
    <w:rsid w:val="00C12E1F"/>
    <w:rsid w:val="00C15EA9"/>
    <w:rsid w:val="00C162B3"/>
    <w:rsid w:val="00C16410"/>
    <w:rsid w:val="00C17101"/>
    <w:rsid w:val="00C21B26"/>
    <w:rsid w:val="00C220D5"/>
    <w:rsid w:val="00C22A69"/>
    <w:rsid w:val="00C24016"/>
    <w:rsid w:val="00C26D59"/>
    <w:rsid w:val="00C26E7C"/>
    <w:rsid w:val="00C27CC2"/>
    <w:rsid w:val="00C306F9"/>
    <w:rsid w:val="00C34854"/>
    <w:rsid w:val="00C34AE3"/>
    <w:rsid w:val="00C34D91"/>
    <w:rsid w:val="00C434DF"/>
    <w:rsid w:val="00C46C24"/>
    <w:rsid w:val="00C47FEA"/>
    <w:rsid w:val="00C5080F"/>
    <w:rsid w:val="00C52AB5"/>
    <w:rsid w:val="00C54EFD"/>
    <w:rsid w:val="00C5650B"/>
    <w:rsid w:val="00C568B7"/>
    <w:rsid w:val="00C56CF0"/>
    <w:rsid w:val="00C57BA6"/>
    <w:rsid w:val="00C606D4"/>
    <w:rsid w:val="00C60F46"/>
    <w:rsid w:val="00C61DEF"/>
    <w:rsid w:val="00C62EF5"/>
    <w:rsid w:val="00C6704A"/>
    <w:rsid w:val="00C67DA6"/>
    <w:rsid w:val="00C67ECA"/>
    <w:rsid w:val="00C70594"/>
    <w:rsid w:val="00C75D92"/>
    <w:rsid w:val="00C76E1F"/>
    <w:rsid w:val="00C82366"/>
    <w:rsid w:val="00C8309C"/>
    <w:rsid w:val="00C844B2"/>
    <w:rsid w:val="00C85484"/>
    <w:rsid w:val="00C856B5"/>
    <w:rsid w:val="00C857C0"/>
    <w:rsid w:val="00C903B8"/>
    <w:rsid w:val="00C90CBD"/>
    <w:rsid w:val="00C9141E"/>
    <w:rsid w:val="00C9351B"/>
    <w:rsid w:val="00C9366C"/>
    <w:rsid w:val="00C939CD"/>
    <w:rsid w:val="00C93D7C"/>
    <w:rsid w:val="00C9410B"/>
    <w:rsid w:val="00C94B14"/>
    <w:rsid w:val="00C95D89"/>
    <w:rsid w:val="00C9686F"/>
    <w:rsid w:val="00C96929"/>
    <w:rsid w:val="00CA0809"/>
    <w:rsid w:val="00CA0A00"/>
    <w:rsid w:val="00CA28A0"/>
    <w:rsid w:val="00CA7A57"/>
    <w:rsid w:val="00CB5635"/>
    <w:rsid w:val="00CB6137"/>
    <w:rsid w:val="00CC0199"/>
    <w:rsid w:val="00CC2143"/>
    <w:rsid w:val="00CC219F"/>
    <w:rsid w:val="00CC2306"/>
    <w:rsid w:val="00CC2D0A"/>
    <w:rsid w:val="00CC40CD"/>
    <w:rsid w:val="00CC6D24"/>
    <w:rsid w:val="00CC758C"/>
    <w:rsid w:val="00CD06E1"/>
    <w:rsid w:val="00CD088F"/>
    <w:rsid w:val="00CD1685"/>
    <w:rsid w:val="00CD5FE3"/>
    <w:rsid w:val="00CD7D2B"/>
    <w:rsid w:val="00CE1FC1"/>
    <w:rsid w:val="00CE38C2"/>
    <w:rsid w:val="00CE38CA"/>
    <w:rsid w:val="00CE447D"/>
    <w:rsid w:val="00CE5742"/>
    <w:rsid w:val="00CE65A6"/>
    <w:rsid w:val="00CE6D89"/>
    <w:rsid w:val="00CE72F7"/>
    <w:rsid w:val="00CE7AED"/>
    <w:rsid w:val="00CF0E39"/>
    <w:rsid w:val="00CF1AFB"/>
    <w:rsid w:val="00CF2A8A"/>
    <w:rsid w:val="00CF3493"/>
    <w:rsid w:val="00CF45D3"/>
    <w:rsid w:val="00CF70CC"/>
    <w:rsid w:val="00CF713E"/>
    <w:rsid w:val="00CF7AA4"/>
    <w:rsid w:val="00D00DBF"/>
    <w:rsid w:val="00D0552F"/>
    <w:rsid w:val="00D05908"/>
    <w:rsid w:val="00D05A03"/>
    <w:rsid w:val="00D05D0D"/>
    <w:rsid w:val="00D068FF"/>
    <w:rsid w:val="00D070AB"/>
    <w:rsid w:val="00D0746D"/>
    <w:rsid w:val="00D07E6F"/>
    <w:rsid w:val="00D10301"/>
    <w:rsid w:val="00D1083A"/>
    <w:rsid w:val="00D11B6C"/>
    <w:rsid w:val="00D11DE6"/>
    <w:rsid w:val="00D13097"/>
    <w:rsid w:val="00D143B6"/>
    <w:rsid w:val="00D179FD"/>
    <w:rsid w:val="00D20018"/>
    <w:rsid w:val="00D20253"/>
    <w:rsid w:val="00D25BB7"/>
    <w:rsid w:val="00D271A3"/>
    <w:rsid w:val="00D3064F"/>
    <w:rsid w:val="00D31B22"/>
    <w:rsid w:val="00D32F6F"/>
    <w:rsid w:val="00D34326"/>
    <w:rsid w:val="00D34DEE"/>
    <w:rsid w:val="00D3553E"/>
    <w:rsid w:val="00D35F20"/>
    <w:rsid w:val="00D370A6"/>
    <w:rsid w:val="00D41362"/>
    <w:rsid w:val="00D41710"/>
    <w:rsid w:val="00D43421"/>
    <w:rsid w:val="00D45EB4"/>
    <w:rsid w:val="00D4747A"/>
    <w:rsid w:val="00D50647"/>
    <w:rsid w:val="00D560F8"/>
    <w:rsid w:val="00D569A9"/>
    <w:rsid w:val="00D56AEA"/>
    <w:rsid w:val="00D56C5F"/>
    <w:rsid w:val="00D57022"/>
    <w:rsid w:val="00D57398"/>
    <w:rsid w:val="00D602DD"/>
    <w:rsid w:val="00D60A1A"/>
    <w:rsid w:val="00D61778"/>
    <w:rsid w:val="00D629AC"/>
    <w:rsid w:val="00D65C2A"/>
    <w:rsid w:val="00D66125"/>
    <w:rsid w:val="00D661B3"/>
    <w:rsid w:val="00D6659C"/>
    <w:rsid w:val="00D70165"/>
    <w:rsid w:val="00D709EE"/>
    <w:rsid w:val="00D70D5D"/>
    <w:rsid w:val="00D718DA"/>
    <w:rsid w:val="00D728F5"/>
    <w:rsid w:val="00D73ECF"/>
    <w:rsid w:val="00D7790F"/>
    <w:rsid w:val="00D77F0F"/>
    <w:rsid w:val="00D864A7"/>
    <w:rsid w:val="00D8688D"/>
    <w:rsid w:val="00D86ACB"/>
    <w:rsid w:val="00D908E4"/>
    <w:rsid w:val="00D95CE2"/>
    <w:rsid w:val="00D966EF"/>
    <w:rsid w:val="00DA29F6"/>
    <w:rsid w:val="00DB0FF1"/>
    <w:rsid w:val="00DB1E1A"/>
    <w:rsid w:val="00DB287B"/>
    <w:rsid w:val="00DC0459"/>
    <w:rsid w:val="00DC05B2"/>
    <w:rsid w:val="00DC1500"/>
    <w:rsid w:val="00DC2778"/>
    <w:rsid w:val="00DC3BDE"/>
    <w:rsid w:val="00DC48A4"/>
    <w:rsid w:val="00DC596B"/>
    <w:rsid w:val="00DD0EA2"/>
    <w:rsid w:val="00DD1887"/>
    <w:rsid w:val="00DD336F"/>
    <w:rsid w:val="00DD3C29"/>
    <w:rsid w:val="00DE03F4"/>
    <w:rsid w:val="00DE05DB"/>
    <w:rsid w:val="00DE07C5"/>
    <w:rsid w:val="00DE1C11"/>
    <w:rsid w:val="00DE513D"/>
    <w:rsid w:val="00DE6C3E"/>
    <w:rsid w:val="00DF42CC"/>
    <w:rsid w:val="00DF613E"/>
    <w:rsid w:val="00E0043C"/>
    <w:rsid w:val="00E011A0"/>
    <w:rsid w:val="00E0182E"/>
    <w:rsid w:val="00E01AB3"/>
    <w:rsid w:val="00E0245A"/>
    <w:rsid w:val="00E03695"/>
    <w:rsid w:val="00E068E6"/>
    <w:rsid w:val="00E07301"/>
    <w:rsid w:val="00E07F9D"/>
    <w:rsid w:val="00E104C6"/>
    <w:rsid w:val="00E118C2"/>
    <w:rsid w:val="00E126CB"/>
    <w:rsid w:val="00E12A09"/>
    <w:rsid w:val="00E13ED9"/>
    <w:rsid w:val="00E167DA"/>
    <w:rsid w:val="00E22189"/>
    <w:rsid w:val="00E24356"/>
    <w:rsid w:val="00E26CC9"/>
    <w:rsid w:val="00E27FF9"/>
    <w:rsid w:val="00E33FAA"/>
    <w:rsid w:val="00E34723"/>
    <w:rsid w:val="00E34FE2"/>
    <w:rsid w:val="00E35AF0"/>
    <w:rsid w:val="00E37DA7"/>
    <w:rsid w:val="00E40C45"/>
    <w:rsid w:val="00E44FAD"/>
    <w:rsid w:val="00E45C47"/>
    <w:rsid w:val="00E47F66"/>
    <w:rsid w:val="00E5150A"/>
    <w:rsid w:val="00E51A87"/>
    <w:rsid w:val="00E527BC"/>
    <w:rsid w:val="00E53509"/>
    <w:rsid w:val="00E53616"/>
    <w:rsid w:val="00E548CB"/>
    <w:rsid w:val="00E55B95"/>
    <w:rsid w:val="00E55FF0"/>
    <w:rsid w:val="00E56CD1"/>
    <w:rsid w:val="00E57DC2"/>
    <w:rsid w:val="00E603A8"/>
    <w:rsid w:val="00E6298C"/>
    <w:rsid w:val="00E629B8"/>
    <w:rsid w:val="00E64A48"/>
    <w:rsid w:val="00E671DE"/>
    <w:rsid w:val="00E6727D"/>
    <w:rsid w:val="00E67726"/>
    <w:rsid w:val="00E77D37"/>
    <w:rsid w:val="00E8027E"/>
    <w:rsid w:val="00E82826"/>
    <w:rsid w:val="00E83130"/>
    <w:rsid w:val="00E86292"/>
    <w:rsid w:val="00E86EC2"/>
    <w:rsid w:val="00E94380"/>
    <w:rsid w:val="00E94B5D"/>
    <w:rsid w:val="00E94FD6"/>
    <w:rsid w:val="00E95478"/>
    <w:rsid w:val="00E95B1B"/>
    <w:rsid w:val="00E96E63"/>
    <w:rsid w:val="00EA202B"/>
    <w:rsid w:val="00EA225A"/>
    <w:rsid w:val="00EA4786"/>
    <w:rsid w:val="00EA528A"/>
    <w:rsid w:val="00EA5A3C"/>
    <w:rsid w:val="00EA5E40"/>
    <w:rsid w:val="00EB133B"/>
    <w:rsid w:val="00EB4284"/>
    <w:rsid w:val="00EB5251"/>
    <w:rsid w:val="00EB5733"/>
    <w:rsid w:val="00EB7771"/>
    <w:rsid w:val="00EB77C9"/>
    <w:rsid w:val="00EC0847"/>
    <w:rsid w:val="00EC27B3"/>
    <w:rsid w:val="00EC469E"/>
    <w:rsid w:val="00EC4C92"/>
    <w:rsid w:val="00EC58F3"/>
    <w:rsid w:val="00ED0023"/>
    <w:rsid w:val="00ED029D"/>
    <w:rsid w:val="00ED07E4"/>
    <w:rsid w:val="00ED1632"/>
    <w:rsid w:val="00ED46B5"/>
    <w:rsid w:val="00ED5714"/>
    <w:rsid w:val="00ED5E57"/>
    <w:rsid w:val="00ED62DD"/>
    <w:rsid w:val="00ED65B5"/>
    <w:rsid w:val="00ED758B"/>
    <w:rsid w:val="00EF14C0"/>
    <w:rsid w:val="00EF19A1"/>
    <w:rsid w:val="00EF23AE"/>
    <w:rsid w:val="00EF2764"/>
    <w:rsid w:val="00F00E8B"/>
    <w:rsid w:val="00F02B98"/>
    <w:rsid w:val="00F03144"/>
    <w:rsid w:val="00F032DD"/>
    <w:rsid w:val="00F07B6F"/>
    <w:rsid w:val="00F1218E"/>
    <w:rsid w:val="00F15B10"/>
    <w:rsid w:val="00F17369"/>
    <w:rsid w:val="00F177DC"/>
    <w:rsid w:val="00F2050B"/>
    <w:rsid w:val="00F2076E"/>
    <w:rsid w:val="00F23C99"/>
    <w:rsid w:val="00F23D46"/>
    <w:rsid w:val="00F240B8"/>
    <w:rsid w:val="00F25E3C"/>
    <w:rsid w:val="00F26E0B"/>
    <w:rsid w:val="00F303A0"/>
    <w:rsid w:val="00F331CF"/>
    <w:rsid w:val="00F337AD"/>
    <w:rsid w:val="00F35557"/>
    <w:rsid w:val="00F41352"/>
    <w:rsid w:val="00F41FBD"/>
    <w:rsid w:val="00F4318B"/>
    <w:rsid w:val="00F453A2"/>
    <w:rsid w:val="00F455F8"/>
    <w:rsid w:val="00F47A8B"/>
    <w:rsid w:val="00F501A0"/>
    <w:rsid w:val="00F50914"/>
    <w:rsid w:val="00F52741"/>
    <w:rsid w:val="00F52BA9"/>
    <w:rsid w:val="00F53465"/>
    <w:rsid w:val="00F563F5"/>
    <w:rsid w:val="00F57F03"/>
    <w:rsid w:val="00F602E0"/>
    <w:rsid w:val="00F605FD"/>
    <w:rsid w:val="00F654F5"/>
    <w:rsid w:val="00F7010A"/>
    <w:rsid w:val="00F748AA"/>
    <w:rsid w:val="00F75FA6"/>
    <w:rsid w:val="00F76369"/>
    <w:rsid w:val="00F76F98"/>
    <w:rsid w:val="00F84254"/>
    <w:rsid w:val="00F86571"/>
    <w:rsid w:val="00F87B68"/>
    <w:rsid w:val="00F90B4A"/>
    <w:rsid w:val="00F92204"/>
    <w:rsid w:val="00F925D6"/>
    <w:rsid w:val="00F930C9"/>
    <w:rsid w:val="00F951F5"/>
    <w:rsid w:val="00FA103C"/>
    <w:rsid w:val="00FA13B8"/>
    <w:rsid w:val="00FA27E8"/>
    <w:rsid w:val="00FA30B7"/>
    <w:rsid w:val="00FA3F1C"/>
    <w:rsid w:val="00FA5DA6"/>
    <w:rsid w:val="00FA69E4"/>
    <w:rsid w:val="00FA6D8C"/>
    <w:rsid w:val="00FA77A2"/>
    <w:rsid w:val="00FB0E0E"/>
    <w:rsid w:val="00FB2AD9"/>
    <w:rsid w:val="00FB737B"/>
    <w:rsid w:val="00FC12EC"/>
    <w:rsid w:val="00FC18D8"/>
    <w:rsid w:val="00FC42BF"/>
    <w:rsid w:val="00FC6174"/>
    <w:rsid w:val="00FC685C"/>
    <w:rsid w:val="00FC7241"/>
    <w:rsid w:val="00FD0A2D"/>
    <w:rsid w:val="00FD1873"/>
    <w:rsid w:val="00FD2542"/>
    <w:rsid w:val="00FD2C02"/>
    <w:rsid w:val="00FD4E78"/>
    <w:rsid w:val="00FE183D"/>
    <w:rsid w:val="00FE2DA1"/>
    <w:rsid w:val="00FE3050"/>
    <w:rsid w:val="00FE3A4D"/>
    <w:rsid w:val="00FE4CF5"/>
    <w:rsid w:val="00FE746A"/>
    <w:rsid w:val="00FE7713"/>
    <w:rsid w:val="00FE78D3"/>
    <w:rsid w:val="00FF1261"/>
    <w:rsid w:val="00FF3594"/>
    <w:rsid w:val="00FF5FA5"/>
    <w:rsid w:val="00FF6CB8"/>
    <w:rsid w:val="00FF719F"/>
    <w:rsid w:val="00FF7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D562"/>
  <w15:chartTrackingRefBased/>
  <w15:docId w15:val="{4E185536-50D3-6942-8BCF-F887C83C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870"/>
    <w:pPr>
      <w:spacing w:line="264" w:lineRule="auto"/>
    </w:pPr>
    <w:rPr>
      <w:rFonts w:ascii="Calibri" w:hAnsi="Calibri"/>
      <w:sz w:val="21"/>
    </w:rPr>
  </w:style>
  <w:style w:type="paragraph" w:styleId="Heading1">
    <w:name w:val="heading 1"/>
    <w:basedOn w:val="Normal"/>
    <w:next w:val="Normal"/>
    <w:link w:val="Heading1Char"/>
    <w:qFormat/>
    <w:rsid w:val="00926E80"/>
    <w:pPr>
      <w:keepNext/>
      <w:keepLines/>
      <w:spacing w:after="120" w:line="240" w:lineRule="auto"/>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003556"/>
    <w:pPr>
      <w:keepNext/>
      <w:keepLines/>
      <w:spacing w:before="180" w:after="60" w:line="240" w:lineRule="auto"/>
      <w:outlineLvl w:val="1"/>
    </w:pPr>
    <w:rPr>
      <w:rFonts w:eastAsiaTheme="majorEastAsia" w:cstheme="majorBidi"/>
      <w:b/>
      <w:color w:val="34B6E4"/>
      <w:sz w:val="28"/>
      <w:szCs w:val="26"/>
    </w:rPr>
  </w:style>
  <w:style w:type="paragraph" w:styleId="Heading3">
    <w:name w:val="heading 3"/>
    <w:basedOn w:val="Normal"/>
    <w:next w:val="Normal"/>
    <w:link w:val="Heading3Char"/>
    <w:uiPriority w:val="9"/>
    <w:unhideWhenUsed/>
    <w:qFormat/>
    <w:rsid w:val="00261DAE"/>
    <w:pPr>
      <w:keepNext/>
      <w:keepLines/>
      <w:spacing w:before="240" w:after="240" w:line="240" w:lineRule="auto"/>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F52741"/>
    <w:pPr>
      <w:keepNext/>
      <w:keepLines/>
      <w:spacing w:before="240" w:after="120"/>
      <w:outlineLvl w:val="3"/>
    </w:pPr>
    <w:rPr>
      <w:rFonts w:eastAsiaTheme="majorEastAsia" w:cstheme="majorBidi"/>
      <w:b/>
      <w:iCs/>
      <w:color w:val="1C23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E80"/>
    <w:rPr>
      <w:rFonts w:ascii="Calibri" w:eastAsiaTheme="majorEastAsia" w:hAnsi="Calibri" w:cstheme="majorBidi"/>
      <w:b/>
      <w:sz w:val="56"/>
      <w:szCs w:val="32"/>
    </w:rPr>
  </w:style>
  <w:style w:type="character" w:customStyle="1" w:styleId="Heading2Char">
    <w:name w:val="Heading 2 Char"/>
    <w:basedOn w:val="DefaultParagraphFont"/>
    <w:link w:val="Heading2"/>
    <w:uiPriority w:val="9"/>
    <w:rsid w:val="00003556"/>
    <w:rPr>
      <w:rFonts w:ascii="Calibri" w:eastAsiaTheme="majorEastAsia" w:hAnsi="Calibri" w:cstheme="majorBidi"/>
      <w:b/>
      <w:color w:val="34B6E4"/>
      <w:sz w:val="28"/>
      <w:szCs w:val="26"/>
    </w:rPr>
  </w:style>
  <w:style w:type="character" w:customStyle="1" w:styleId="Heading3Char">
    <w:name w:val="Heading 3 Char"/>
    <w:basedOn w:val="DefaultParagraphFont"/>
    <w:link w:val="Heading3"/>
    <w:uiPriority w:val="9"/>
    <w:rsid w:val="00261DAE"/>
    <w:rPr>
      <w:rFonts w:ascii="Calibri" w:eastAsiaTheme="majorEastAsia" w:hAnsi="Calibri" w:cstheme="majorBidi"/>
      <w:b/>
    </w:rPr>
  </w:style>
  <w:style w:type="character" w:customStyle="1" w:styleId="Heading4Char">
    <w:name w:val="Heading 4 Char"/>
    <w:basedOn w:val="DefaultParagraphFont"/>
    <w:link w:val="Heading4"/>
    <w:uiPriority w:val="9"/>
    <w:rsid w:val="00F52741"/>
    <w:rPr>
      <w:rFonts w:ascii="Calibri" w:eastAsiaTheme="majorEastAsia" w:hAnsi="Calibri" w:cstheme="majorBidi"/>
      <w:b/>
      <w:iCs/>
      <w:color w:val="1C2334"/>
      <w:sz w:val="21"/>
    </w:rPr>
  </w:style>
  <w:style w:type="paragraph" w:styleId="ListParagraph">
    <w:name w:val="List Paragraph"/>
    <w:basedOn w:val="Normal"/>
    <w:uiPriority w:val="34"/>
    <w:qFormat/>
    <w:rsid w:val="00FA6D8C"/>
    <w:pPr>
      <w:numPr>
        <w:numId w:val="2"/>
      </w:numPr>
      <w:contextualSpacing/>
    </w:pPr>
    <w:rPr>
      <w:sz w:val="20"/>
    </w:rPr>
  </w:style>
  <w:style w:type="table" w:styleId="PlainTable1">
    <w:name w:val="Plain Table 1"/>
    <w:aliases w:val="KS Table"/>
    <w:basedOn w:val="TableNormal"/>
    <w:uiPriority w:val="99"/>
    <w:rsid w:val="00746015"/>
    <w:pPr>
      <w:spacing w:line="288" w:lineRule="auto"/>
    </w:pPr>
    <w:rPr>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4" w:space="0" w:color="1C2333" w:themeColor="text1"/>
          <w:bottom w:val="single" w:sz="4" w:space="0" w:color="1C2333" w:themeColor="text1"/>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E7F6FD"/>
      </w:tcPr>
    </w:tblStylePr>
  </w:style>
  <w:style w:type="paragraph" w:customStyle="1" w:styleId="TableParagraph">
    <w:name w:val="Table Paragraph"/>
    <w:basedOn w:val="Normal"/>
    <w:uiPriority w:val="1"/>
    <w:rsid w:val="00DC05B2"/>
    <w:pPr>
      <w:widowControl w:val="0"/>
    </w:pPr>
    <w:rPr>
      <w:rFonts w:asciiTheme="minorHAnsi" w:hAnsiTheme="minorHAnsi"/>
      <w:sz w:val="20"/>
      <w:szCs w:val="22"/>
      <w:lang w:val="en-US"/>
    </w:rPr>
  </w:style>
  <w:style w:type="table" w:customStyle="1" w:styleId="KSworkbooktable">
    <w:name w:val="KS workbook table"/>
    <w:basedOn w:val="TableNormal"/>
    <w:uiPriority w:val="60"/>
    <w:rsid w:val="00746015"/>
    <w:pPr>
      <w:spacing w:line="288" w:lineRule="auto"/>
    </w:pPr>
    <w:rPr>
      <w:rFonts w:eastAsia="Calibri"/>
      <w:color w:val="151A26" w:themeColor="text1" w:themeShade="BF"/>
      <w:sz w:val="19"/>
      <w:szCs w:val="22"/>
    </w:rPr>
    <w:tblPr>
      <w:tblStyleRowBandSize w:val="1"/>
      <w:tblStyleColBandSize w:val="1"/>
      <w:tblBorders>
        <w:top w:val="single" w:sz="8" w:space="0" w:color="1C2333" w:themeColor="text1"/>
        <w:insideH w:val="dotted" w:sz="4" w:space="0" w:color="A6A6A6" w:themeColor="background1" w:themeShade="A6"/>
        <w:insideV w:val="dotted" w:sz="4" w:space="0" w:color="A6A6A6" w:themeColor="background1" w:themeShade="A6"/>
      </w:tblBorders>
    </w:tblPr>
    <w:tblStylePr w:type="firstRow">
      <w:pPr>
        <w:spacing w:before="0" w:after="0" w:line="240" w:lineRule="auto"/>
      </w:pPr>
      <w:rPr>
        <w:rFonts w:asciiTheme="minorHAnsi" w:hAnsiTheme="minorHAnsi"/>
        <w:b/>
        <w:bCs/>
        <w:i w:val="0"/>
        <w:color w:val="auto"/>
        <w:sz w:val="20"/>
      </w:rPr>
      <w:tblPr/>
      <w:tcPr>
        <w:tcBorders>
          <w:top w:val="single" w:sz="4" w:space="0" w:color="auto"/>
          <w:left w:val="single" w:sz="4" w:space="0" w:color="BFBFBF" w:themeColor="background1" w:themeShade="BF"/>
          <w:bottom w:val="single" w:sz="4" w:space="0" w:color="auto"/>
          <w:right w:val="single" w:sz="4" w:space="0" w:color="BFBFBF" w:themeColor="background1" w:themeShade="BF"/>
          <w:insideH w:val="single" w:sz="4" w:space="0" w:color="BFBFBF" w:themeColor="background1" w:themeShade="BF"/>
          <w:insideV w:val="single" w:sz="4" w:space="0" w:color="BFBFBF" w:themeColor="background1" w:themeShade="BF"/>
        </w:tcBorders>
      </w:tcPr>
    </w:tblStylePr>
    <w:tblStylePr w:type="lastRow">
      <w:pPr>
        <w:spacing w:before="0" w:after="0" w:line="240" w:lineRule="auto"/>
      </w:pPr>
      <w:rPr>
        <w:b/>
        <w:bCs/>
      </w:rPr>
      <w:tblPr/>
      <w:tcPr>
        <w:tcBorders>
          <w:top w:val="single" w:sz="8" w:space="0" w:color="1C2333" w:themeColor="text1"/>
          <w:left w:val="nil"/>
          <w:bottom w:val="single" w:sz="8" w:space="0" w:color="1C2333" w:themeColor="text1"/>
          <w:right w:val="nil"/>
          <w:insideH w:val="nil"/>
          <w:insideV w:val="nil"/>
        </w:tcBorders>
      </w:tcPr>
    </w:tblStylePr>
    <w:tblStylePr w:type="firstCol">
      <w:rPr>
        <w:b/>
        <w:bCs/>
      </w:rPr>
    </w:tblStylePr>
    <w:tblStylePr w:type="lastCol">
      <w:rPr>
        <w:b/>
        <w:bCs/>
      </w:rPr>
    </w:tblStylePr>
    <w:tblStylePr w:type="band1Vert">
      <w:rPr>
        <w:rFonts w:ascii="Univers (W1)" w:hAnsi="Univers (W1)"/>
        <w:b w:val="0"/>
        <w:i w:val="0"/>
        <w:sz w:val="19"/>
      </w:rPr>
      <w:tblPr/>
      <w:tcPr>
        <w:shd w:val="clear" w:color="auto" w:fill="F2F2F2" w:themeFill="background1" w:themeFillShade="F2"/>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tcPr>
    </w:tblStylePr>
  </w:style>
  <w:style w:type="character" w:styleId="Hyperlink">
    <w:name w:val="Hyperlink"/>
    <w:basedOn w:val="DefaultParagraphFont"/>
    <w:uiPriority w:val="99"/>
    <w:unhideWhenUsed/>
    <w:rsid w:val="00456427"/>
    <w:rPr>
      <w:rFonts w:asciiTheme="minorHAnsi" w:hAnsiTheme="minorHAnsi"/>
      <w:color w:val="00B0F0"/>
      <w:u w:val="single"/>
    </w:rPr>
  </w:style>
  <w:style w:type="table" w:styleId="TableGrid">
    <w:name w:val="Table Grid"/>
    <w:aliases w:val="TB Table"/>
    <w:basedOn w:val="TableNormal"/>
    <w:uiPriority w:val="59"/>
    <w:rsid w:val="00F2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D46"/>
    <w:pPr>
      <w:tabs>
        <w:tab w:val="center" w:pos="4513"/>
        <w:tab w:val="right" w:pos="9026"/>
      </w:tabs>
      <w:spacing w:line="240" w:lineRule="auto"/>
    </w:pPr>
  </w:style>
  <w:style w:type="character" w:customStyle="1" w:styleId="HeaderChar">
    <w:name w:val="Header Char"/>
    <w:basedOn w:val="DefaultParagraphFont"/>
    <w:link w:val="Header"/>
    <w:uiPriority w:val="99"/>
    <w:rsid w:val="00F23D46"/>
    <w:rPr>
      <w:rFonts w:ascii="Calibri" w:hAnsi="Calibri"/>
      <w:sz w:val="21"/>
    </w:rPr>
  </w:style>
  <w:style w:type="paragraph" w:styleId="Footer">
    <w:name w:val="footer"/>
    <w:basedOn w:val="Normal"/>
    <w:link w:val="FooterChar"/>
    <w:uiPriority w:val="99"/>
    <w:unhideWhenUsed/>
    <w:rsid w:val="00F23D46"/>
    <w:pPr>
      <w:tabs>
        <w:tab w:val="center" w:pos="4513"/>
        <w:tab w:val="right" w:pos="9026"/>
      </w:tabs>
      <w:spacing w:line="240" w:lineRule="auto"/>
    </w:pPr>
  </w:style>
  <w:style w:type="character" w:customStyle="1" w:styleId="FooterChar">
    <w:name w:val="Footer Char"/>
    <w:basedOn w:val="DefaultParagraphFont"/>
    <w:link w:val="Footer"/>
    <w:uiPriority w:val="99"/>
    <w:rsid w:val="00F23D46"/>
    <w:rPr>
      <w:rFonts w:ascii="Calibri" w:hAnsi="Calibri"/>
      <w:sz w:val="21"/>
    </w:rPr>
  </w:style>
  <w:style w:type="paragraph" w:styleId="TOC1">
    <w:name w:val="toc 1"/>
    <w:basedOn w:val="Normal"/>
    <w:next w:val="Normal"/>
    <w:autoRedefine/>
    <w:uiPriority w:val="39"/>
    <w:unhideWhenUsed/>
    <w:rsid w:val="00EA225A"/>
    <w:pPr>
      <w:tabs>
        <w:tab w:val="right" w:leader="dot" w:pos="9054"/>
      </w:tabs>
      <w:spacing w:before="160"/>
    </w:pPr>
    <w:rPr>
      <w:rFonts w:asciiTheme="minorHAnsi" w:hAnsiTheme="minorHAnsi" w:cstheme="majorHAnsi"/>
      <w:b/>
      <w:bCs/>
      <w:caps/>
      <w:sz w:val="18"/>
    </w:rPr>
  </w:style>
  <w:style w:type="paragraph" w:styleId="TOC2">
    <w:name w:val="toc 2"/>
    <w:basedOn w:val="Normal"/>
    <w:next w:val="Normal"/>
    <w:autoRedefine/>
    <w:uiPriority w:val="39"/>
    <w:unhideWhenUsed/>
    <w:rsid w:val="00D6659C"/>
    <w:pPr>
      <w:tabs>
        <w:tab w:val="right" w:pos="9054"/>
      </w:tabs>
    </w:pPr>
    <w:rPr>
      <w:rFonts w:asciiTheme="minorHAnsi" w:hAnsiTheme="minorHAnsi"/>
      <w:bCs/>
      <w:noProof/>
      <w:sz w:val="18"/>
      <w:szCs w:val="20"/>
      <w:lang w:val="en-GB"/>
    </w:rPr>
  </w:style>
  <w:style w:type="paragraph" w:styleId="TOC3">
    <w:name w:val="toc 3"/>
    <w:basedOn w:val="Normal"/>
    <w:next w:val="Normal"/>
    <w:autoRedefine/>
    <w:uiPriority w:val="39"/>
    <w:unhideWhenUsed/>
    <w:rsid w:val="00D6659C"/>
    <w:pPr>
      <w:ind w:left="170"/>
    </w:pPr>
    <w:rPr>
      <w:rFonts w:asciiTheme="minorHAnsi" w:hAnsiTheme="minorHAnsi"/>
      <w:sz w:val="18"/>
      <w:szCs w:val="20"/>
    </w:rPr>
  </w:style>
  <w:style w:type="paragraph" w:styleId="TOC4">
    <w:name w:val="toc 4"/>
    <w:basedOn w:val="Normal"/>
    <w:next w:val="Normal"/>
    <w:autoRedefine/>
    <w:uiPriority w:val="39"/>
    <w:unhideWhenUsed/>
    <w:rsid w:val="00F41352"/>
    <w:pPr>
      <w:tabs>
        <w:tab w:val="right" w:leader="dot" w:pos="5936"/>
      </w:tabs>
      <w:ind w:left="113"/>
    </w:pPr>
    <w:rPr>
      <w:rFonts w:asciiTheme="minorHAnsi" w:hAnsiTheme="minorHAnsi"/>
      <w:sz w:val="18"/>
      <w:szCs w:val="20"/>
    </w:rPr>
  </w:style>
  <w:style w:type="paragraph" w:styleId="TOC5">
    <w:name w:val="toc 5"/>
    <w:basedOn w:val="Normal"/>
    <w:next w:val="Normal"/>
    <w:autoRedefine/>
    <w:uiPriority w:val="39"/>
    <w:unhideWhenUsed/>
    <w:rsid w:val="00EA4786"/>
    <w:pPr>
      <w:ind w:left="630"/>
    </w:pPr>
    <w:rPr>
      <w:rFonts w:asciiTheme="minorHAnsi" w:hAnsiTheme="minorHAnsi"/>
      <w:sz w:val="20"/>
      <w:szCs w:val="20"/>
    </w:rPr>
  </w:style>
  <w:style w:type="paragraph" w:styleId="TOC6">
    <w:name w:val="toc 6"/>
    <w:basedOn w:val="Normal"/>
    <w:next w:val="Normal"/>
    <w:autoRedefine/>
    <w:uiPriority w:val="39"/>
    <w:unhideWhenUsed/>
    <w:rsid w:val="00EA4786"/>
    <w:pPr>
      <w:ind w:left="840"/>
    </w:pPr>
    <w:rPr>
      <w:rFonts w:asciiTheme="minorHAnsi" w:hAnsiTheme="minorHAnsi"/>
      <w:sz w:val="20"/>
      <w:szCs w:val="20"/>
    </w:rPr>
  </w:style>
  <w:style w:type="paragraph" w:styleId="TOC7">
    <w:name w:val="toc 7"/>
    <w:basedOn w:val="Normal"/>
    <w:next w:val="Normal"/>
    <w:autoRedefine/>
    <w:uiPriority w:val="39"/>
    <w:unhideWhenUsed/>
    <w:rsid w:val="00EA4786"/>
    <w:pPr>
      <w:ind w:left="1050"/>
    </w:pPr>
    <w:rPr>
      <w:rFonts w:asciiTheme="minorHAnsi" w:hAnsiTheme="minorHAnsi"/>
      <w:sz w:val="20"/>
      <w:szCs w:val="20"/>
    </w:rPr>
  </w:style>
  <w:style w:type="paragraph" w:styleId="TOC8">
    <w:name w:val="toc 8"/>
    <w:basedOn w:val="Normal"/>
    <w:next w:val="Normal"/>
    <w:autoRedefine/>
    <w:uiPriority w:val="39"/>
    <w:unhideWhenUsed/>
    <w:rsid w:val="00EA4786"/>
    <w:pPr>
      <w:ind w:left="1260"/>
    </w:pPr>
    <w:rPr>
      <w:rFonts w:asciiTheme="minorHAnsi" w:hAnsiTheme="minorHAnsi"/>
      <w:sz w:val="20"/>
      <w:szCs w:val="20"/>
    </w:rPr>
  </w:style>
  <w:style w:type="paragraph" w:styleId="TOC9">
    <w:name w:val="toc 9"/>
    <w:basedOn w:val="Normal"/>
    <w:next w:val="Normal"/>
    <w:autoRedefine/>
    <w:uiPriority w:val="39"/>
    <w:unhideWhenUsed/>
    <w:rsid w:val="00EA4786"/>
    <w:pPr>
      <w:ind w:left="1470"/>
    </w:pPr>
    <w:rPr>
      <w:rFonts w:asciiTheme="minorHAnsi" w:hAnsiTheme="minorHAnsi"/>
      <w:sz w:val="20"/>
      <w:szCs w:val="20"/>
    </w:rPr>
  </w:style>
  <w:style w:type="character" w:styleId="PageNumber">
    <w:name w:val="page number"/>
    <w:basedOn w:val="DefaultParagraphFont"/>
    <w:uiPriority w:val="99"/>
    <w:semiHidden/>
    <w:unhideWhenUsed/>
    <w:rsid w:val="001661E7"/>
  </w:style>
  <w:style w:type="character" w:styleId="CommentReference">
    <w:name w:val="annotation reference"/>
    <w:basedOn w:val="DefaultParagraphFont"/>
    <w:uiPriority w:val="99"/>
    <w:semiHidden/>
    <w:unhideWhenUsed/>
    <w:rsid w:val="00003556"/>
    <w:rPr>
      <w:sz w:val="16"/>
      <w:szCs w:val="16"/>
    </w:rPr>
  </w:style>
  <w:style w:type="paragraph" w:styleId="CommentText">
    <w:name w:val="annotation text"/>
    <w:basedOn w:val="Normal"/>
    <w:link w:val="CommentTextChar"/>
    <w:uiPriority w:val="99"/>
    <w:semiHidden/>
    <w:unhideWhenUsed/>
    <w:rsid w:val="00003556"/>
    <w:pPr>
      <w:spacing w:line="240" w:lineRule="auto"/>
    </w:pPr>
    <w:rPr>
      <w:sz w:val="20"/>
      <w:szCs w:val="20"/>
    </w:rPr>
  </w:style>
  <w:style w:type="character" w:customStyle="1" w:styleId="CommentTextChar">
    <w:name w:val="Comment Text Char"/>
    <w:basedOn w:val="DefaultParagraphFont"/>
    <w:link w:val="CommentText"/>
    <w:uiPriority w:val="99"/>
    <w:semiHidden/>
    <w:rsid w:val="00003556"/>
    <w:rPr>
      <w:rFonts w:ascii="Calibri" w:hAnsi="Calibri"/>
      <w:sz w:val="20"/>
      <w:szCs w:val="20"/>
    </w:rPr>
  </w:style>
  <w:style w:type="paragraph" w:styleId="BalloonText">
    <w:name w:val="Balloon Text"/>
    <w:basedOn w:val="Normal"/>
    <w:link w:val="BalloonTextChar"/>
    <w:uiPriority w:val="99"/>
    <w:semiHidden/>
    <w:unhideWhenUsed/>
    <w:rsid w:val="00003556"/>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03556"/>
    <w:rPr>
      <w:rFonts w:ascii="Times New Roman" w:hAnsi="Times New Roman" w:cs="Times New Roman"/>
      <w:sz w:val="26"/>
      <w:szCs w:val="26"/>
    </w:rPr>
  </w:style>
  <w:style w:type="character" w:styleId="UnresolvedMention">
    <w:name w:val="Unresolved Mention"/>
    <w:basedOn w:val="DefaultParagraphFont"/>
    <w:uiPriority w:val="99"/>
    <w:semiHidden/>
    <w:unhideWhenUsed/>
    <w:rsid w:val="002038B9"/>
    <w:rPr>
      <w:color w:val="605E5C"/>
      <w:shd w:val="clear" w:color="auto" w:fill="E1DFDD"/>
    </w:rPr>
  </w:style>
  <w:style w:type="character" w:styleId="FollowedHyperlink">
    <w:name w:val="FollowedHyperlink"/>
    <w:basedOn w:val="DefaultParagraphFont"/>
    <w:uiPriority w:val="99"/>
    <w:semiHidden/>
    <w:unhideWhenUsed/>
    <w:rsid w:val="00C903B8"/>
    <w:rPr>
      <w:color w:val="954F72" w:themeColor="followedHyperlink"/>
      <w:u w:val="single"/>
    </w:rPr>
  </w:style>
  <w:style w:type="paragraph" w:customStyle="1" w:styleId="Bulletparagraphs">
    <w:name w:val="Bullet paragraphs"/>
    <w:basedOn w:val="Normal"/>
    <w:rsid w:val="007C5784"/>
    <w:pPr>
      <w:numPr>
        <w:numId w:val="20"/>
      </w:numPr>
      <w:spacing w:line="288" w:lineRule="auto"/>
    </w:pPr>
    <w:rPr>
      <w:rFonts w:asciiTheme="minorHAnsi" w:eastAsia="Times New Roman" w:hAnsiTheme="minorHAnsi" w:cs="Times New Roman"/>
    </w:rPr>
  </w:style>
  <w:style w:type="paragraph" w:styleId="NormalWeb">
    <w:name w:val="Normal (Web)"/>
    <w:basedOn w:val="Normal"/>
    <w:uiPriority w:val="99"/>
    <w:semiHidden/>
    <w:unhideWhenUsed/>
    <w:rsid w:val="005929B6"/>
    <w:pPr>
      <w:spacing w:before="100" w:beforeAutospacing="1" w:after="100" w:afterAutospacing="1" w:line="240" w:lineRule="auto"/>
    </w:pPr>
    <w:rPr>
      <w:rFonts w:ascii="Times New Roman" w:eastAsia="Times New Roman" w:hAnsi="Times New Roman" w:cs="Times New Roman"/>
      <w:sz w:val="24"/>
    </w:rPr>
  </w:style>
  <w:style w:type="paragraph" w:styleId="NoSpacing">
    <w:name w:val="No Spacing"/>
    <w:uiPriority w:val="1"/>
    <w:qFormat/>
    <w:rsid w:val="00317991"/>
    <w:rPr>
      <w:sz w:val="21"/>
      <w:lang w:eastAsia="en-AU"/>
    </w:rPr>
  </w:style>
  <w:style w:type="table" w:customStyle="1" w:styleId="KSChecklist">
    <w:name w:val="KS Checklist"/>
    <w:basedOn w:val="TableNormal"/>
    <w:uiPriority w:val="99"/>
    <w:qFormat/>
    <w:rsid w:val="005B7469"/>
    <w:rPr>
      <w:rFonts w:ascii="Calibri" w:eastAsia="Calibri" w:hAnsi="Calibri" w:cs="Times New Roman"/>
      <w:sz w:val="19"/>
      <w:szCs w:val="20"/>
      <w:lang w:eastAsia="en-AU"/>
    </w:rPr>
    <w:tblPr>
      <w:tblStyleRowBandSize w:val="1"/>
      <w:tblStyleColBandSize w:val="1"/>
      <w:tblBorders>
        <w:top w:val="dotted" w:sz="4" w:space="0" w:color="595959"/>
        <w:left w:val="dotted" w:sz="4" w:space="0" w:color="595959"/>
        <w:bottom w:val="dotted" w:sz="4" w:space="0" w:color="595959"/>
        <w:right w:val="dotted" w:sz="4" w:space="0" w:color="595959"/>
        <w:insideH w:val="dotted" w:sz="4" w:space="0" w:color="595959"/>
        <w:insideV w:val="dotted" w:sz="4" w:space="0" w:color="595959"/>
      </w:tblBorders>
    </w:tblPr>
    <w:tblStylePr w:type="firstRow">
      <w:rPr>
        <w:rFonts w:ascii="Calibri" w:hAnsi="Calibri"/>
        <w:b/>
        <w:sz w:val="19"/>
      </w:rPr>
      <w:tblPr/>
      <w:tcPr>
        <w:tcBorders>
          <w:top w:val="single" w:sz="4" w:space="0" w:color="auto"/>
          <w:left w:val="single" w:sz="4" w:space="0" w:color="BFBFBF"/>
          <w:bottom w:val="single" w:sz="4" w:space="0" w:color="auto"/>
          <w:right w:val="single" w:sz="4" w:space="0" w:color="BFBFBF"/>
          <w:insideH w:val="single" w:sz="4" w:space="0" w:color="BFBFBF"/>
          <w:insideV w:val="single" w:sz="4" w:space="0" w:color="BFBFBF"/>
        </w:tcBorders>
        <w:shd w:val="clear" w:color="auto" w:fill="FFFFFF"/>
      </w:tcPr>
    </w:tblStylePr>
    <w:tblStylePr w:type="lastRow">
      <w:rPr>
        <w:rFonts w:asciiTheme="minorHAnsi" w:hAnsiTheme="minorHAnsi"/>
        <w:sz w:val="19"/>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tcPr>
    </w:tblStylePr>
    <w:tblStylePr w:type="firstCol">
      <w:rPr>
        <w:rFonts w:asciiTheme="minorHAnsi" w:hAnsiTheme="minorHAnsi"/>
        <w:sz w:val="19"/>
      </w:rPr>
    </w:tblStylePr>
    <w:tblStylePr w:type="lastCol">
      <w:rPr>
        <w:rFonts w:asciiTheme="minorHAnsi" w:hAnsiTheme="minorHAnsi"/>
        <w:sz w:val="19"/>
      </w:rPr>
    </w:tblStylePr>
    <w:tblStylePr w:type="band1Vert">
      <w:rPr>
        <w:rFonts w:asciiTheme="minorHAnsi" w:hAnsiTheme="minorHAnsi"/>
        <w:sz w:val="19"/>
      </w:rPr>
    </w:tblStylePr>
    <w:tblStylePr w:type="band2Vert">
      <w:rPr>
        <w:rFonts w:asciiTheme="minorHAnsi" w:hAnsiTheme="minorHAnsi"/>
        <w:sz w:val="19"/>
      </w:rPr>
    </w:tblStylePr>
    <w:tblStylePr w:type="band1Horz">
      <w:rPr>
        <w:rFonts w:asciiTheme="minorHAnsi" w:hAnsiTheme="minorHAnsi"/>
        <w:sz w:val="19"/>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rPr>
        <w:rFonts w:asciiTheme="minorHAnsi" w:hAnsiTheme="minorHAnsi"/>
        <w:sz w:val="19"/>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tcPr>
    </w:tblStylePr>
    <w:tblStylePr w:type="neCell">
      <w:rPr>
        <w:rFonts w:asciiTheme="minorHAnsi" w:hAnsiTheme="minorHAnsi"/>
      </w:rPr>
    </w:tblStylePr>
    <w:tblStylePr w:type="nwCell">
      <w:rPr>
        <w:rFonts w:asciiTheme="minorHAnsi" w:hAnsiTheme="minorHAnsi"/>
        <w:sz w:val="18"/>
      </w:rPr>
    </w:tblStylePr>
    <w:tblStylePr w:type="seCell">
      <w:rPr>
        <w:rFonts w:asciiTheme="minorHAnsi" w:hAnsiTheme="minorHAnsi"/>
      </w:rPr>
    </w:tblStylePr>
    <w:tblStylePr w:type="swCell">
      <w:rPr>
        <w:rFonts w:asciiTheme="minorHAnsi" w:hAnsiTheme="minorHAnsi"/>
      </w:rPr>
    </w:tblStylePr>
  </w:style>
  <w:style w:type="table" w:styleId="GridTable4-Accent2">
    <w:name w:val="Grid Table 4 Accent 2"/>
    <w:basedOn w:val="TableNormal"/>
    <w:uiPriority w:val="49"/>
    <w:rsid w:val="00BB0172"/>
    <w:tblPr>
      <w:tblStyleRowBandSize w:val="1"/>
      <w:tblStyleColBandSize w:val="1"/>
      <w:tblBorders>
        <w:top w:val="single" w:sz="4" w:space="0" w:color="84D2EE" w:themeColor="accent2" w:themeTint="99"/>
        <w:left w:val="single" w:sz="4" w:space="0" w:color="84D2EE" w:themeColor="accent2" w:themeTint="99"/>
        <w:bottom w:val="single" w:sz="4" w:space="0" w:color="84D2EE" w:themeColor="accent2" w:themeTint="99"/>
        <w:right w:val="single" w:sz="4" w:space="0" w:color="84D2EE" w:themeColor="accent2" w:themeTint="99"/>
        <w:insideH w:val="single" w:sz="4" w:space="0" w:color="84D2EE" w:themeColor="accent2" w:themeTint="99"/>
        <w:insideV w:val="single" w:sz="4" w:space="0" w:color="84D2EE" w:themeColor="accent2" w:themeTint="99"/>
      </w:tblBorders>
    </w:tblPr>
    <w:tblStylePr w:type="firstRow">
      <w:rPr>
        <w:b/>
        <w:bCs/>
        <w:color w:val="FFFFFF" w:themeColor="background1"/>
      </w:rPr>
      <w:tblPr/>
      <w:tcPr>
        <w:tcBorders>
          <w:top w:val="single" w:sz="4" w:space="0" w:color="33B6E4" w:themeColor="accent2"/>
          <w:left w:val="single" w:sz="4" w:space="0" w:color="33B6E4" w:themeColor="accent2"/>
          <w:bottom w:val="single" w:sz="4" w:space="0" w:color="33B6E4" w:themeColor="accent2"/>
          <w:right w:val="single" w:sz="4" w:space="0" w:color="33B6E4" w:themeColor="accent2"/>
          <w:insideH w:val="nil"/>
          <w:insideV w:val="nil"/>
        </w:tcBorders>
        <w:shd w:val="clear" w:color="auto" w:fill="33B6E4" w:themeFill="accent2"/>
      </w:tcPr>
    </w:tblStylePr>
    <w:tblStylePr w:type="lastRow">
      <w:rPr>
        <w:b/>
        <w:bCs/>
      </w:rPr>
      <w:tblPr/>
      <w:tcPr>
        <w:tcBorders>
          <w:top w:val="double" w:sz="4" w:space="0" w:color="33B6E4" w:themeColor="accent2"/>
        </w:tcBorders>
      </w:tcPr>
    </w:tblStylePr>
    <w:tblStylePr w:type="firstCol">
      <w:rPr>
        <w:b/>
        <w:bCs/>
      </w:rPr>
    </w:tblStylePr>
    <w:tblStylePr w:type="lastCol">
      <w:rPr>
        <w:b/>
        <w:bCs/>
      </w:rPr>
    </w:tblStylePr>
    <w:tblStylePr w:type="band1Vert">
      <w:tblPr/>
      <w:tcPr>
        <w:shd w:val="clear" w:color="auto" w:fill="D6F0F9" w:themeFill="accent2" w:themeFillTint="33"/>
      </w:tcPr>
    </w:tblStylePr>
    <w:tblStylePr w:type="band1Horz">
      <w:tblPr/>
      <w:tcPr>
        <w:shd w:val="clear" w:color="auto" w:fill="D6F0F9" w:themeFill="accent2" w:themeFillTint="33"/>
      </w:tcPr>
    </w:tblStylePr>
  </w:style>
  <w:style w:type="table" w:styleId="GridTable4-Accent5">
    <w:name w:val="Grid Table 4 Accent 5"/>
    <w:basedOn w:val="TableNormal"/>
    <w:uiPriority w:val="49"/>
    <w:rsid w:val="00BB017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2">
    <w:name w:val="Grid Table 5 Dark Accent 2"/>
    <w:basedOn w:val="TableNormal"/>
    <w:uiPriority w:val="50"/>
    <w:rsid w:val="00BB01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0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6E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6E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6E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6E4" w:themeFill="accent2"/>
      </w:tcPr>
    </w:tblStylePr>
    <w:tblStylePr w:type="band1Vert">
      <w:tblPr/>
      <w:tcPr>
        <w:shd w:val="clear" w:color="auto" w:fill="ADE1F4" w:themeFill="accent2" w:themeFillTint="66"/>
      </w:tcPr>
    </w:tblStylePr>
    <w:tblStylePr w:type="band1Horz">
      <w:tblPr/>
      <w:tcPr>
        <w:shd w:val="clear" w:color="auto" w:fill="ADE1F4" w:themeFill="accent2" w:themeFillTint="66"/>
      </w:tcPr>
    </w:tblStylePr>
  </w:style>
  <w:style w:type="table" w:styleId="GridTable2-Accent2">
    <w:name w:val="Grid Table 2 Accent 2"/>
    <w:basedOn w:val="TableNormal"/>
    <w:uiPriority w:val="47"/>
    <w:rsid w:val="00BB0172"/>
    <w:tblPr>
      <w:tblStyleRowBandSize w:val="1"/>
      <w:tblStyleColBandSize w:val="1"/>
      <w:tblBorders>
        <w:top w:val="single" w:sz="2" w:space="0" w:color="84D2EE" w:themeColor="accent2" w:themeTint="99"/>
        <w:bottom w:val="single" w:sz="2" w:space="0" w:color="84D2EE" w:themeColor="accent2" w:themeTint="99"/>
        <w:insideH w:val="single" w:sz="2" w:space="0" w:color="84D2EE" w:themeColor="accent2" w:themeTint="99"/>
        <w:insideV w:val="single" w:sz="2" w:space="0" w:color="84D2EE" w:themeColor="accent2" w:themeTint="99"/>
      </w:tblBorders>
    </w:tblPr>
    <w:tblStylePr w:type="firstRow">
      <w:rPr>
        <w:b/>
        <w:bCs/>
      </w:rPr>
      <w:tblPr/>
      <w:tcPr>
        <w:tcBorders>
          <w:top w:val="nil"/>
          <w:bottom w:val="single" w:sz="12" w:space="0" w:color="84D2EE" w:themeColor="accent2" w:themeTint="99"/>
          <w:insideH w:val="nil"/>
          <w:insideV w:val="nil"/>
        </w:tcBorders>
        <w:shd w:val="clear" w:color="auto" w:fill="FFFFFF" w:themeFill="background1"/>
      </w:tcPr>
    </w:tblStylePr>
    <w:tblStylePr w:type="lastRow">
      <w:rPr>
        <w:b/>
        <w:bCs/>
      </w:rPr>
      <w:tblPr/>
      <w:tcPr>
        <w:tcBorders>
          <w:top w:val="double" w:sz="2" w:space="0" w:color="84D2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0F9" w:themeFill="accent2" w:themeFillTint="33"/>
      </w:tcPr>
    </w:tblStylePr>
    <w:tblStylePr w:type="band1Horz">
      <w:tblPr/>
      <w:tcPr>
        <w:shd w:val="clear" w:color="auto" w:fill="D6F0F9" w:themeFill="accent2" w:themeFillTint="33"/>
      </w:tcPr>
    </w:tblStylePr>
  </w:style>
  <w:style w:type="table" w:styleId="TableGridLight">
    <w:name w:val="Grid Table Light"/>
    <w:basedOn w:val="TableNormal"/>
    <w:uiPriority w:val="40"/>
    <w:rsid w:val="001546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C42BF"/>
    <w:tblPr>
      <w:tblStyleRowBandSize w:val="1"/>
      <w:tblStyleColBandSize w:val="1"/>
      <w:tblBorders>
        <w:top w:val="single" w:sz="4" w:space="0" w:color="8F9EC1" w:themeColor="text1" w:themeTint="66"/>
        <w:left w:val="single" w:sz="4" w:space="0" w:color="8F9EC1" w:themeColor="text1" w:themeTint="66"/>
        <w:bottom w:val="single" w:sz="4" w:space="0" w:color="8F9EC1" w:themeColor="text1" w:themeTint="66"/>
        <w:right w:val="single" w:sz="4" w:space="0" w:color="8F9EC1" w:themeColor="text1" w:themeTint="66"/>
        <w:insideH w:val="single" w:sz="4" w:space="0" w:color="8F9EC1" w:themeColor="text1" w:themeTint="66"/>
        <w:insideV w:val="single" w:sz="4" w:space="0" w:color="8F9EC1" w:themeColor="text1" w:themeTint="66"/>
      </w:tblBorders>
    </w:tblPr>
    <w:tblStylePr w:type="firstRow">
      <w:rPr>
        <w:b/>
        <w:bCs/>
      </w:rPr>
      <w:tblPr/>
      <w:tcPr>
        <w:tcBorders>
          <w:bottom w:val="single" w:sz="12" w:space="0" w:color="596FA2" w:themeColor="text1" w:themeTint="99"/>
        </w:tcBorders>
      </w:tcPr>
    </w:tblStylePr>
    <w:tblStylePr w:type="lastRow">
      <w:rPr>
        <w:b/>
        <w:bCs/>
      </w:rPr>
      <w:tblPr/>
      <w:tcPr>
        <w:tcBorders>
          <w:top w:val="double" w:sz="2" w:space="0" w:color="596FA2" w:themeColor="text1" w:themeTint="99"/>
        </w:tcBorders>
      </w:tcPr>
    </w:tblStylePr>
    <w:tblStylePr w:type="firstCol">
      <w:rPr>
        <w:b/>
        <w:bCs/>
      </w:rPr>
    </w:tblStylePr>
    <w:tblStylePr w:type="lastCol">
      <w:rPr>
        <w:b/>
        <w:bCs/>
      </w:rPr>
    </w:tblStylePr>
  </w:style>
  <w:style w:type="paragraph" w:customStyle="1" w:styleId="Boxed">
    <w:name w:val="Boxed"/>
    <w:basedOn w:val="Normal"/>
    <w:link w:val="BoxedChar"/>
    <w:qFormat/>
    <w:rsid w:val="00E671DE"/>
    <w:pPr>
      <w:spacing w:line="288" w:lineRule="auto"/>
    </w:pPr>
    <w:rPr>
      <w:rFonts w:asciiTheme="minorHAnsi" w:eastAsia="Times New Roman" w:hAnsiTheme="minorHAnsi" w:cs="Times New Roman"/>
      <w:sz w:val="20"/>
      <w:szCs w:val="18"/>
      <w:lang w:val="en-GB"/>
    </w:rPr>
  </w:style>
  <w:style w:type="character" w:customStyle="1" w:styleId="BoxedChar">
    <w:name w:val="Boxed Char"/>
    <w:basedOn w:val="DefaultParagraphFont"/>
    <w:link w:val="Boxed"/>
    <w:rsid w:val="00E671DE"/>
    <w:rPr>
      <w:rFonts w:eastAsia="Times New Roman" w:cs="Times New Roman"/>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19885">
      <w:bodyDiv w:val="1"/>
      <w:marLeft w:val="0"/>
      <w:marRight w:val="0"/>
      <w:marTop w:val="0"/>
      <w:marBottom w:val="0"/>
      <w:divBdr>
        <w:top w:val="none" w:sz="0" w:space="0" w:color="auto"/>
        <w:left w:val="none" w:sz="0" w:space="0" w:color="auto"/>
        <w:bottom w:val="none" w:sz="0" w:space="0" w:color="auto"/>
        <w:right w:val="none" w:sz="0" w:space="0" w:color="auto"/>
      </w:divBdr>
    </w:div>
    <w:div w:id="524363598">
      <w:bodyDiv w:val="1"/>
      <w:marLeft w:val="0"/>
      <w:marRight w:val="0"/>
      <w:marTop w:val="0"/>
      <w:marBottom w:val="0"/>
      <w:divBdr>
        <w:top w:val="none" w:sz="0" w:space="0" w:color="auto"/>
        <w:left w:val="none" w:sz="0" w:space="0" w:color="auto"/>
        <w:bottom w:val="none" w:sz="0" w:space="0" w:color="auto"/>
        <w:right w:val="none" w:sz="0" w:space="0" w:color="auto"/>
      </w:divBdr>
    </w:div>
    <w:div w:id="873662381">
      <w:bodyDiv w:val="1"/>
      <w:marLeft w:val="0"/>
      <w:marRight w:val="0"/>
      <w:marTop w:val="0"/>
      <w:marBottom w:val="0"/>
      <w:divBdr>
        <w:top w:val="none" w:sz="0" w:space="0" w:color="auto"/>
        <w:left w:val="none" w:sz="0" w:space="0" w:color="auto"/>
        <w:bottom w:val="none" w:sz="0" w:space="0" w:color="auto"/>
        <w:right w:val="none" w:sz="0" w:space="0" w:color="auto"/>
      </w:divBdr>
    </w:div>
    <w:div w:id="1211498603">
      <w:bodyDiv w:val="1"/>
      <w:marLeft w:val="0"/>
      <w:marRight w:val="0"/>
      <w:marTop w:val="0"/>
      <w:marBottom w:val="0"/>
      <w:divBdr>
        <w:top w:val="none" w:sz="0" w:space="0" w:color="auto"/>
        <w:left w:val="none" w:sz="0" w:space="0" w:color="auto"/>
        <w:bottom w:val="none" w:sz="0" w:space="0" w:color="auto"/>
        <w:right w:val="none" w:sz="0" w:space="0" w:color="auto"/>
      </w:divBdr>
    </w:div>
    <w:div w:id="1394500670">
      <w:bodyDiv w:val="1"/>
      <w:marLeft w:val="0"/>
      <w:marRight w:val="0"/>
      <w:marTop w:val="0"/>
      <w:marBottom w:val="0"/>
      <w:divBdr>
        <w:top w:val="none" w:sz="0" w:space="0" w:color="auto"/>
        <w:left w:val="none" w:sz="0" w:space="0" w:color="auto"/>
        <w:bottom w:val="none" w:sz="0" w:space="0" w:color="auto"/>
        <w:right w:val="none" w:sz="0" w:space="0" w:color="auto"/>
      </w:divBdr>
    </w:div>
    <w:div w:id="1926528313">
      <w:bodyDiv w:val="1"/>
      <w:marLeft w:val="0"/>
      <w:marRight w:val="0"/>
      <w:marTop w:val="0"/>
      <w:marBottom w:val="0"/>
      <w:divBdr>
        <w:top w:val="none" w:sz="0" w:space="0" w:color="auto"/>
        <w:left w:val="none" w:sz="0" w:space="0" w:color="auto"/>
        <w:bottom w:val="none" w:sz="0" w:space="0" w:color="auto"/>
        <w:right w:val="none" w:sz="0" w:space="0" w:color="auto"/>
      </w:divBdr>
    </w:div>
    <w:div w:id="20651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ovid19.act.gov.au/__data/assets/pdf_file/0007/1861621/ACTs-Pathway-Forward-270921.pdf" TargetMode="External"/><Relationship Id="rId26" Type="http://schemas.openxmlformats.org/officeDocument/2006/relationships/hyperlink" Target="https://treasury.gov.au/coronavirus/sme-recovery-loan-scheme/smes" TargetMode="External"/><Relationship Id="rId3" Type="http://schemas.openxmlformats.org/officeDocument/2006/relationships/customXml" Target="../customXml/item3.xml"/><Relationship Id="rId21" Type="http://schemas.openxmlformats.org/officeDocument/2006/relationships/hyperlink" Target="https://www.nsw.gov.au/covid-19/easing-covid-19-restrictions"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servicesaustralia.gov.au/individuals/services/centrelink/jobseeker-payment/how-much-you-can-get/income-and-assets-tests" TargetMode="External"/><Relationship Id="rId25" Type="http://schemas.openxmlformats.org/officeDocument/2006/relationships/hyperlink" Target="https://www.coronavirus.vic.gov.au/victorias-roadmap"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sw.gov.au/media-releases/jobsaver-extension-to-boost-boost-business-recove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usiness.vic.gov.au/grants-and-programs?filter=%7B%22status%22%3A%5B%22opening+soon%22%2C%22open%22%2C%22ongoing%22%5D%7D&amp;page=1"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business.qld.gov.au/running-business/covid-19-recovery/border-business-support" TargetMode="External"/><Relationship Id="rId28" Type="http://schemas.openxmlformats.org/officeDocument/2006/relationships/image" Target="media/image30.png"/><Relationship Id="rId10" Type="http://schemas.openxmlformats.org/officeDocument/2006/relationships/endnotes" Target="endnotes.xml"/><Relationship Id="rId19" Type="http://schemas.openxmlformats.org/officeDocument/2006/relationships/hyperlink" Target="https://www.act.gov.au/actrecovery/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tis.qld.gov.au/our-work/tourism-hospitality-sector-hardship-program" TargetMode="External"/><Relationship Id="rId27" Type="http://schemas.openxmlformats.org/officeDocument/2006/relationships/image" Target="media/image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S Template">
      <a:dk1>
        <a:srgbClr val="1C2333"/>
      </a:dk1>
      <a:lt1>
        <a:srgbClr val="FFFFFF"/>
      </a:lt1>
      <a:dk2>
        <a:srgbClr val="1C2333"/>
      </a:dk2>
      <a:lt2>
        <a:srgbClr val="E7E6E6"/>
      </a:lt2>
      <a:accent1>
        <a:srgbClr val="E84532"/>
      </a:accent1>
      <a:accent2>
        <a:srgbClr val="33B6E4"/>
      </a:accent2>
      <a:accent3>
        <a:srgbClr val="5E5E5E"/>
      </a:accent3>
      <a:accent4>
        <a:srgbClr val="83C128"/>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EF5E03FD523C47872EDCFED18ADB89" ma:contentTypeVersion="12" ma:contentTypeDescription="Create a new document." ma:contentTypeScope="" ma:versionID="091a31c55556d33c772e75c513d7708c">
  <xsd:schema xmlns:xsd="http://www.w3.org/2001/XMLSchema" xmlns:xs="http://www.w3.org/2001/XMLSchema" xmlns:p="http://schemas.microsoft.com/office/2006/metadata/properties" xmlns:ns2="2f2877c6-b1c2-411b-a6fe-5b164fa0f7ca" xmlns:ns3="2a9792d3-d79d-4730-abd3-b59ddb5ad902" targetNamespace="http://schemas.microsoft.com/office/2006/metadata/properties" ma:root="true" ma:fieldsID="cc56972a0ebc0330f8e8fda0a752606a" ns2:_="" ns3:_="">
    <xsd:import namespace="2f2877c6-b1c2-411b-a6fe-5b164fa0f7ca"/>
    <xsd:import namespace="2a9792d3-d79d-4730-abd3-b59ddb5ad90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77c6-b1c2-411b-a6fe-5b164fa0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92d3-d79d-4730-abd3-b59ddb5ad90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B81C-0670-4C69-95C5-E01E5C6F3EED}">
  <ds:schemaRefs>
    <ds:schemaRef ds:uri="http://purl.org/dc/terms/"/>
    <ds:schemaRef ds:uri="http://schemas.openxmlformats.org/package/2006/metadata/core-properties"/>
    <ds:schemaRef ds:uri="2a9792d3-d79d-4730-abd3-b59ddb5ad902"/>
    <ds:schemaRef ds:uri="http://schemas.microsoft.com/office/2006/documentManagement/types"/>
    <ds:schemaRef ds:uri="http://schemas.microsoft.com/office/infopath/2007/PartnerControls"/>
    <ds:schemaRef ds:uri="http://purl.org/dc/elements/1.1/"/>
    <ds:schemaRef ds:uri="http://schemas.microsoft.com/office/2006/metadata/properties"/>
    <ds:schemaRef ds:uri="2f2877c6-b1c2-411b-a6fe-5b164fa0f7ca"/>
    <ds:schemaRef ds:uri="http://www.w3.org/XML/1998/namespace"/>
    <ds:schemaRef ds:uri="http://purl.org/dc/dcmitype/"/>
  </ds:schemaRefs>
</ds:datastoreItem>
</file>

<file path=customXml/itemProps2.xml><?xml version="1.0" encoding="utf-8"?>
<ds:datastoreItem xmlns:ds="http://schemas.openxmlformats.org/officeDocument/2006/customXml" ds:itemID="{B538001E-FEF1-45D4-9C68-05FC0B9CB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77c6-b1c2-411b-a6fe-5b164fa0f7ca"/>
    <ds:schemaRef ds:uri="2a9792d3-d79d-4730-abd3-b59ddb5a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19011-8625-4BA4-91B4-EB515CAC0842}">
  <ds:schemaRefs>
    <ds:schemaRef ds:uri="http://schemas.microsoft.com/sharepoint/v3/contenttype/forms"/>
  </ds:schemaRefs>
</ds:datastoreItem>
</file>

<file path=customXml/itemProps4.xml><?xml version="1.0" encoding="utf-8"?>
<ds:datastoreItem xmlns:ds="http://schemas.openxmlformats.org/officeDocument/2006/customXml" ds:itemID="{E1E69EE3-E51C-4BCE-83B1-3906364A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Your Knowledge</vt:lpstr>
    </vt:vector>
  </TitlesOfParts>
  <Manager/>
  <Company>Knowledge Shop Pty Ltd</Company>
  <LinksUpToDate>false</LinksUpToDate>
  <CharactersWithSpaces>17562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Knowledge</dc:title>
  <dc:subject/>
  <dc:creator>Knowledge Shop Pty Ltd</dc:creator>
  <cp:keywords/>
  <dc:description>Copyright Knowledge Shop Pty Ltd. The articles and contents of this newsletter are for use by Knowledge Shop member firms for their client base.</dc:description>
  <cp:lastModifiedBy>Nicole White</cp:lastModifiedBy>
  <cp:revision>3</cp:revision>
  <cp:lastPrinted>2021-10-06T07:05:00Z</cp:lastPrinted>
  <dcterms:created xsi:type="dcterms:W3CDTF">2021-10-06T06:56:00Z</dcterms:created>
  <dcterms:modified xsi:type="dcterms:W3CDTF">2021-10-06T09:02:00Z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0x01010073EF5E03FD523C47872EDCFED18ADB89</vt:lpwstr>
  </property>
</Properties>
</file>